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EB8" w:rsidRDefault="001A0679">
      <w:pPr>
        <w:rPr>
          <w:rFonts w:ascii="Times New Roman" w:hAnsi="Times New Roman" w:cs="Times New Roman"/>
          <w:b/>
          <w:sz w:val="24"/>
          <w:szCs w:val="24"/>
          <w:lang w:val="kk-KZ"/>
        </w:rPr>
      </w:pPr>
      <w:r w:rsidRPr="00CA194A">
        <w:rPr>
          <w:rFonts w:ascii="Times New Roman" w:hAnsi="Times New Roman" w:cs="Times New Roman"/>
          <w:b/>
          <w:sz w:val="24"/>
          <w:szCs w:val="24"/>
          <w:lang w:val="kk-KZ"/>
        </w:rPr>
        <w:t>1 текст</w:t>
      </w:r>
    </w:p>
    <w:p w:rsidR="004105A2" w:rsidRPr="004105A2" w:rsidRDefault="004105A2">
      <w:pPr>
        <w:rPr>
          <w:rFonts w:ascii="Times New Roman" w:hAnsi="Times New Roman" w:cs="Times New Roman"/>
          <w:b/>
          <w:sz w:val="24"/>
          <w:szCs w:val="24"/>
          <w:lang w:val="kk-KZ"/>
        </w:rPr>
      </w:pPr>
      <w:proofErr w:type="spellStart"/>
      <w:r w:rsidRPr="004105A2">
        <w:rPr>
          <w:rFonts w:ascii="Times New Roman" w:hAnsi="Times New Roman" w:cs="Times New Roman"/>
          <w:color w:val="000000"/>
          <w:sz w:val="24"/>
          <w:szCs w:val="24"/>
          <w:shd w:val="clear" w:color="auto" w:fill="DFE8F6"/>
        </w:rPr>
        <w:t>Жумагазиева</w:t>
      </w:r>
      <w:proofErr w:type="spellEnd"/>
      <w:r w:rsidRPr="004105A2">
        <w:rPr>
          <w:rFonts w:ascii="Times New Roman" w:hAnsi="Times New Roman" w:cs="Times New Roman"/>
          <w:color w:val="000000"/>
          <w:sz w:val="24"/>
          <w:szCs w:val="24"/>
          <w:shd w:val="clear" w:color="auto" w:fill="DFE8F6"/>
        </w:rPr>
        <w:t xml:space="preserve"> </w:t>
      </w:r>
      <w:proofErr w:type="spellStart"/>
      <w:r w:rsidRPr="004105A2">
        <w:rPr>
          <w:rFonts w:ascii="Times New Roman" w:hAnsi="Times New Roman" w:cs="Times New Roman"/>
          <w:color w:val="000000"/>
          <w:sz w:val="24"/>
          <w:szCs w:val="24"/>
          <w:shd w:val="clear" w:color="auto" w:fill="DFE8F6"/>
        </w:rPr>
        <w:t>Дильназ</w:t>
      </w:r>
      <w:proofErr w:type="spellEnd"/>
      <w:r w:rsidRPr="004105A2">
        <w:rPr>
          <w:rFonts w:ascii="Times New Roman" w:hAnsi="Times New Roman" w:cs="Times New Roman"/>
          <w:color w:val="000000"/>
          <w:sz w:val="24"/>
          <w:szCs w:val="24"/>
          <w:shd w:val="clear" w:color="auto" w:fill="DFE8F6"/>
        </w:rPr>
        <w:t> </w:t>
      </w:r>
    </w:p>
    <w:p w:rsidR="001A0679" w:rsidRPr="00CA194A" w:rsidRDefault="001A0679" w:rsidP="001A0679">
      <w:pPr>
        <w:rPr>
          <w:rFonts w:ascii="Times New Roman" w:hAnsi="Times New Roman" w:cs="Times New Roman"/>
          <w:sz w:val="24"/>
          <w:szCs w:val="24"/>
        </w:rPr>
      </w:pPr>
      <w:r w:rsidRPr="00CA194A">
        <w:rPr>
          <w:rFonts w:ascii="Times New Roman" w:hAnsi="Times New Roman" w:cs="Times New Roman"/>
          <w:sz w:val="24"/>
          <w:szCs w:val="24"/>
        </w:rPr>
        <w:t>财政部发布《</w:t>
      </w:r>
      <w:r w:rsidRPr="00CA194A">
        <w:rPr>
          <w:rFonts w:ascii="Times New Roman" w:hAnsi="Times New Roman" w:cs="Times New Roman"/>
          <w:sz w:val="24"/>
          <w:szCs w:val="24"/>
        </w:rPr>
        <w:t>2021</w:t>
      </w:r>
      <w:r w:rsidRPr="00CA194A">
        <w:rPr>
          <w:rFonts w:ascii="Times New Roman" w:hAnsi="Times New Roman" w:cs="Times New Roman"/>
          <w:sz w:val="24"/>
          <w:szCs w:val="24"/>
        </w:rPr>
        <w:t>年中国财政政策执行情况报告》：财政收入实现恢复性增长</w:t>
      </w:r>
    </w:p>
    <w:p w:rsidR="001A0679" w:rsidRPr="00CA194A" w:rsidRDefault="001A0679" w:rsidP="001A0679">
      <w:pPr>
        <w:rPr>
          <w:rFonts w:ascii="Times New Roman" w:hAnsi="Times New Roman" w:cs="Times New Roman"/>
          <w:sz w:val="24"/>
          <w:szCs w:val="24"/>
        </w:rPr>
      </w:pPr>
      <w:r w:rsidRPr="00CA194A">
        <w:rPr>
          <w:rFonts w:ascii="Times New Roman" w:hAnsi="Times New Roman" w:cs="Times New Roman"/>
          <w:sz w:val="24"/>
          <w:szCs w:val="24"/>
        </w:rPr>
        <w:t>2022</w:t>
      </w:r>
      <w:r w:rsidRPr="00CA194A">
        <w:rPr>
          <w:rFonts w:ascii="Times New Roman" w:hAnsi="Times New Roman" w:cs="Times New Roman"/>
          <w:sz w:val="24"/>
          <w:szCs w:val="24"/>
        </w:rPr>
        <w:t>年</w:t>
      </w:r>
      <w:r w:rsidRPr="00CA194A">
        <w:rPr>
          <w:rFonts w:ascii="Times New Roman" w:hAnsi="Times New Roman" w:cs="Times New Roman"/>
          <w:sz w:val="24"/>
          <w:szCs w:val="24"/>
        </w:rPr>
        <w:t>02</w:t>
      </w:r>
      <w:r w:rsidRPr="00CA194A">
        <w:rPr>
          <w:rFonts w:ascii="Times New Roman" w:hAnsi="Times New Roman" w:cs="Times New Roman"/>
          <w:sz w:val="24"/>
          <w:szCs w:val="24"/>
        </w:rPr>
        <w:t>月</w:t>
      </w:r>
      <w:r w:rsidRPr="00CA194A">
        <w:rPr>
          <w:rFonts w:ascii="Times New Roman" w:hAnsi="Times New Roman" w:cs="Times New Roman"/>
          <w:sz w:val="24"/>
          <w:szCs w:val="24"/>
        </w:rPr>
        <w:t>25</w:t>
      </w:r>
      <w:r w:rsidRPr="00CA194A">
        <w:rPr>
          <w:rFonts w:ascii="Times New Roman" w:hAnsi="Times New Roman" w:cs="Times New Roman"/>
          <w:sz w:val="24"/>
          <w:szCs w:val="24"/>
        </w:rPr>
        <w:t>日</w:t>
      </w:r>
      <w:r w:rsidRPr="00CA194A">
        <w:rPr>
          <w:rFonts w:ascii="Times New Roman" w:hAnsi="Times New Roman" w:cs="Times New Roman"/>
          <w:sz w:val="24"/>
          <w:szCs w:val="24"/>
        </w:rPr>
        <w:t xml:space="preserve">09:33 | </w:t>
      </w:r>
      <w:r w:rsidRPr="00CA194A">
        <w:rPr>
          <w:rFonts w:ascii="Times New Roman" w:hAnsi="Times New Roman" w:cs="Times New Roman"/>
          <w:sz w:val="24"/>
          <w:szCs w:val="24"/>
        </w:rPr>
        <w:t>来源：人民网小字号</w:t>
      </w:r>
    </w:p>
    <w:p w:rsidR="001A0679" w:rsidRPr="00CA194A" w:rsidRDefault="001A0679" w:rsidP="001A0679">
      <w:pPr>
        <w:rPr>
          <w:rFonts w:ascii="Times New Roman" w:hAnsi="Times New Roman" w:cs="Times New Roman"/>
          <w:sz w:val="24"/>
          <w:szCs w:val="24"/>
        </w:rPr>
      </w:pPr>
      <w:r w:rsidRPr="00CA194A">
        <w:rPr>
          <w:rFonts w:ascii="Times New Roman" w:hAnsi="Times New Roman" w:cs="Times New Roman"/>
          <w:sz w:val="24"/>
          <w:szCs w:val="24"/>
        </w:rPr>
        <w:t>国民经济持续稳定恢复，主要预期目标全面实现。在此基础上，财政收入实现恢复性增长，财政收支执行情况总体较好。</w:t>
      </w:r>
    </w:p>
    <w:p w:rsidR="001A0679" w:rsidRPr="00CA194A" w:rsidRDefault="001A0679" w:rsidP="001A0679">
      <w:pPr>
        <w:rPr>
          <w:rFonts w:ascii="Times New Roman" w:hAnsi="Times New Roman" w:cs="Times New Roman"/>
          <w:sz w:val="24"/>
          <w:szCs w:val="24"/>
        </w:rPr>
      </w:pPr>
      <w:r w:rsidRPr="00CA194A">
        <w:rPr>
          <w:rFonts w:ascii="Times New Roman" w:hAnsi="Times New Roman" w:cs="Times New Roman"/>
          <w:sz w:val="24"/>
          <w:szCs w:val="24"/>
        </w:rPr>
        <w:t>财政收入恢复性增长，预算圆满完成。</w:t>
      </w:r>
      <w:r w:rsidRPr="00CA194A">
        <w:rPr>
          <w:rFonts w:ascii="Times New Roman" w:hAnsi="Times New Roman" w:cs="Times New Roman"/>
          <w:sz w:val="24"/>
          <w:szCs w:val="24"/>
        </w:rPr>
        <w:t>2021</w:t>
      </w:r>
      <w:r w:rsidRPr="00CA194A">
        <w:rPr>
          <w:rFonts w:ascii="Times New Roman" w:hAnsi="Times New Roman" w:cs="Times New Roman"/>
          <w:sz w:val="24"/>
          <w:szCs w:val="24"/>
        </w:rPr>
        <w:t>年，全国一般公共预算收入首次突破</w:t>
      </w:r>
      <w:r w:rsidRPr="00CA194A">
        <w:rPr>
          <w:rFonts w:ascii="Times New Roman" w:hAnsi="Times New Roman" w:cs="Times New Roman"/>
          <w:sz w:val="24"/>
          <w:szCs w:val="24"/>
        </w:rPr>
        <w:t>20</w:t>
      </w:r>
      <w:r w:rsidRPr="00CA194A">
        <w:rPr>
          <w:rFonts w:ascii="Times New Roman" w:hAnsi="Times New Roman" w:cs="Times New Roman"/>
          <w:sz w:val="24"/>
          <w:szCs w:val="24"/>
        </w:rPr>
        <w:t>万亿元，达到</w:t>
      </w:r>
      <w:r w:rsidRPr="00CA194A">
        <w:rPr>
          <w:rFonts w:ascii="Times New Roman" w:hAnsi="Times New Roman" w:cs="Times New Roman"/>
          <w:sz w:val="24"/>
          <w:szCs w:val="24"/>
        </w:rPr>
        <w:t>20.25</w:t>
      </w:r>
      <w:r w:rsidRPr="00CA194A">
        <w:rPr>
          <w:rFonts w:ascii="Times New Roman" w:hAnsi="Times New Roman" w:cs="Times New Roman"/>
          <w:sz w:val="24"/>
          <w:szCs w:val="24"/>
        </w:rPr>
        <w:t>万亿元，比上年增长</w:t>
      </w:r>
      <w:r w:rsidRPr="00CA194A">
        <w:rPr>
          <w:rFonts w:ascii="Times New Roman" w:hAnsi="Times New Roman" w:cs="Times New Roman"/>
          <w:sz w:val="24"/>
          <w:szCs w:val="24"/>
        </w:rPr>
        <w:t>10.7%</w:t>
      </w:r>
      <w:r w:rsidRPr="00CA194A">
        <w:rPr>
          <w:rFonts w:ascii="Times New Roman" w:hAnsi="Times New Roman" w:cs="Times New Roman"/>
          <w:sz w:val="24"/>
          <w:szCs w:val="24"/>
        </w:rPr>
        <w:t>，与</w:t>
      </w:r>
      <w:r w:rsidRPr="00CA194A">
        <w:rPr>
          <w:rFonts w:ascii="Times New Roman" w:hAnsi="Times New Roman" w:cs="Times New Roman"/>
          <w:sz w:val="24"/>
          <w:szCs w:val="24"/>
        </w:rPr>
        <w:t>2019</w:t>
      </w:r>
      <w:r w:rsidRPr="00CA194A">
        <w:rPr>
          <w:rFonts w:ascii="Times New Roman" w:hAnsi="Times New Roman" w:cs="Times New Roman"/>
          <w:sz w:val="24"/>
          <w:szCs w:val="24"/>
        </w:rPr>
        <w:t>年相比增长</w:t>
      </w:r>
      <w:r w:rsidRPr="00CA194A">
        <w:rPr>
          <w:rFonts w:ascii="Times New Roman" w:hAnsi="Times New Roman" w:cs="Times New Roman"/>
          <w:sz w:val="24"/>
          <w:szCs w:val="24"/>
        </w:rPr>
        <w:t>6.4%</w:t>
      </w:r>
      <w:r w:rsidRPr="00CA194A">
        <w:rPr>
          <w:rFonts w:ascii="Times New Roman" w:hAnsi="Times New Roman" w:cs="Times New Roman"/>
          <w:sz w:val="24"/>
          <w:szCs w:val="24"/>
        </w:rPr>
        <w:t>，完成收入预算并有一定超收。其中，中央一般公共预算收入</w:t>
      </w:r>
      <w:r w:rsidRPr="00CA194A">
        <w:rPr>
          <w:rFonts w:ascii="Times New Roman" w:hAnsi="Times New Roman" w:cs="Times New Roman"/>
          <w:sz w:val="24"/>
          <w:szCs w:val="24"/>
        </w:rPr>
        <w:t>9.15</w:t>
      </w:r>
      <w:r w:rsidRPr="00CA194A">
        <w:rPr>
          <w:rFonts w:ascii="Times New Roman" w:hAnsi="Times New Roman" w:cs="Times New Roman"/>
          <w:sz w:val="24"/>
          <w:szCs w:val="24"/>
        </w:rPr>
        <w:t>万亿元，同比增长</w:t>
      </w:r>
      <w:r w:rsidRPr="00CA194A">
        <w:rPr>
          <w:rFonts w:ascii="Times New Roman" w:hAnsi="Times New Roman" w:cs="Times New Roman"/>
          <w:sz w:val="24"/>
          <w:szCs w:val="24"/>
        </w:rPr>
        <w:t>10.5%</w:t>
      </w:r>
      <w:r w:rsidRPr="00CA194A">
        <w:rPr>
          <w:rFonts w:ascii="Times New Roman" w:hAnsi="Times New Roman" w:cs="Times New Roman"/>
          <w:sz w:val="24"/>
          <w:szCs w:val="24"/>
        </w:rPr>
        <w:t>；地方一般公共预算本级收入</w:t>
      </w:r>
      <w:r w:rsidRPr="00CA194A">
        <w:rPr>
          <w:rFonts w:ascii="Times New Roman" w:hAnsi="Times New Roman" w:cs="Times New Roman"/>
          <w:sz w:val="24"/>
          <w:szCs w:val="24"/>
        </w:rPr>
        <w:t>11.1</w:t>
      </w:r>
      <w:r w:rsidRPr="00CA194A">
        <w:rPr>
          <w:rFonts w:ascii="Times New Roman" w:hAnsi="Times New Roman" w:cs="Times New Roman"/>
          <w:sz w:val="24"/>
          <w:szCs w:val="24"/>
        </w:rPr>
        <w:t>万亿元，同比增长</w:t>
      </w:r>
      <w:r w:rsidRPr="00CA194A">
        <w:rPr>
          <w:rFonts w:ascii="Times New Roman" w:hAnsi="Times New Roman" w:cs="Times New Roman"/>
          <w:sz w:val="24"/>
          <w:szCs w:val="24"/>
        </w:rPr>
        <w:t>10.9%</w:t>
      </w:r>
      <w:r w:rsidRPr="00CA194A">
        <w:rPr>
          <w:rFonts w:ascii="Times New Roman" w:hAnsi="Times New Roman" w:cs="Times New Roman"/>
          <w:sz w:val="24"/>
          <w:szCs w:val="24"/>
        </w:rPr>
        <w:t>。</w:t>
      </w:r>
    </w:p>
    <w:p w:rsidR="001A0679" w:rsidRPr="00CA194A" w:rsidRDefault="001A0679" w:rsidP="001A0679">
      <w:pPr>
        <w:rPr>
          <w:rFonts w:ascii="Times New Roman" w:hAnsi="Times New Roman" w:cs="Times New Roman"/>
          <w:sz w:val="24"/>
          <w:szCs w:val="24"/>
        </w:rPr>
      </w:pPr>
      <w:r w:rsidRPr="00CA194A">
        <w:rPr>
          <w:rFonts w:ascii="Times New Roman" w:hAnsi="Times New Roman" w:cs="Times New Roman"/>
          <w:sz w:val="24"/>
          <w:szCs w:val="24"/>
        </w:rPr>
        <w:t>受经济稳定恢复和价格上涨带动影响，在有效落实各项减税降费政策的基础上，税收收入较快增长。全国税收收入</w:t>
      </w:r>
      <w:r w:rsidRPr="00CA194A">
        <w:rPr>
          <w:rFonts w:ascii="Times New Roman" w:hAnsi="Times New Roman" w:cs="Times New Roman"/>
          <w:sz w:val="24"/>
          <w:szCs w:val="24"/>
        </w:rPr>
        <w:t>17.27</w:t>
      </w:r>
      <w:r w:rsidRPr="00CA194A">
        <w:rPr>
          <w:rFonts w:ascii="Times New Roman" w:hAnsi="Times New Roman" w:cs="Times New Roman"/>
          <w:sz w:val="24"/>
          <w:szCs w:val="24"/>
        </w:rPr>
        <w:t>万亿元，同比增长</w:t>
      </w:r>
      <w:r w:rsidRPr="00CA194A">
        <w:rPr>
          <w:rFonts w:ascii="Times New Roman" w:hAnsi="Times New Roman" w:cs="Times New Roman"/>
          <w:sz w:val="24"/>
          <w:szCs w:val="24"/>
        </w:rPr>
        <w:t>11.9%</w:t>
      </w:r>
      <w:r w:rsidRPr="00CA194A">
        <w:rPr>
          <w:rFonts w:ascii="Times New Roman" w:hAnsi="Times New Roman" w:cs="Times New Roman"/>
          <w:sz w:val="24"/>
          <w:szCs w:val="24"/>
        </w:rPr>
        <w:t>。其中，国内增值税、国内消费税、企业所得税等主体税种分别增长</w:t>
      </w:r>
      <w:r w:rsidRPr="00CA194A">
        <w:rPr>
          <w:rFonts w:ascii="Times New Roman" w:hAnsi="Times New Roman" w:cs="Times New Roman"/>
          <w:sz w:val="24"/>
          <w:szCs w:val="24"/>
        </w:rPr>
        <w:t>11.8%</w:t>
      </w:r>
      <w:r w:rsidRPr="00CA194A">
        <w:rPr>
          <w:rFonts w:ascii="Times New Roman" w:hAnsi="Times New Roman" w:cs="Times New Roman"/>
          <w:sz w:val="24"/>
          <w:szCs w:val="24"/>
        </w:rPr>
        <w:t>、</w:t>
      </w:r>
      <w:r w:rsidRPr="00CA194A">
        <w:rPr>
          <w:rFonts w:ascii="Times New Roman" w:hAnsi="Times New Roman" w:cs="Times New Roman"/>
          <w:sz w:val="24"/>
          <w:szCs w:val="24"/>
        </w:rPr>
        <w:t>15.4%</w:t>
      </w:r>
      <w:r w:rsidRPr="00CA194A">
        <w:rPr>
          <w:rFonts w:ascii="Times New Roman" w:hAnsi="Times New Roman" w:cs="Times New Roman"/>
          <w:sz w:val="24"/>
          <w:szCs w:val="24"/>
        </w:rPr>
        <w:t>、</w:t>
      </w:r>
      <w:r w:rsidRPr="00CA194A">
        <w:rPr>
          <w:rFonts w:ascii="Times New Roman" w:hAnsi="Times New Roman" w:cs="Times New Roman"/>
          <w:sz w:val="24"/>
          <w:szCs w:val="24"/>
        </w:rPr>
        <w:t>15.4%</w:t>
      </w:r>
      <w:r w:rsidRPr="00CA194A">
        <w:rPr>
          <w:rFonts w:ascii="Times New Roman" w:hAnsi="Times New Roman" w:cs="Times New Roman"/>
          <w:sz w:val="24"/>
          <w:szCs w:val="24"/>
        </w:rPr>
        <w:t>。非税收入</w:t>
      </w:r>
      <w:r w:rsidRPr="00CA194A">
        <w:rPr>
          <w:rFonts w:ascii="Times New Roman" w:hAnsi="Times New Roman" w:cs="Times New Roman"/>
          <w:sz w:val="24"/>
          <w:szCs w:val="24"/>
        </w:rPr>
        <w:t>2.98</w:t>
      </w:r>
      <w:r w:rsidRPr="00CA194A">
        <w:rPr>
          <w:rFonts w:ascii="Times New Roman" w:hAnsi="Times New Roman" w:cs="Times New Roman"/>
          <w:sz w:val="24"/>
          <w:szCs w:val="24"/>
        </w:rPr>
        <w:t>万亿元，同比增长</w:t>
      </w:r>
      <w:r w:rsidRPr="00CA194A">
        <w:rPr>
          <w:rFonts w:ascii="Times New Roman" w:hAnsi="Times New Roman" w:cs="Times New Roman"/>
          <w:sz w:val="24"/>
          <w:szCs w:val="24"/>
        </w:rPr>
        <w:t>4.2%</w:t>
      </w:r>
      <w:r w:rsidRPr="00CA194A">
        <w:rPr>
          <w:rFonts w:ascii="Times New Roman" w:hAnsi="Times New Roman" w:cs="Times New Roman"/>
          <w:sz w:val="24"/>
          <w:szCs w:val="24"/>
        </w:rPr>
        <w:t>。</w:t>
      </w:r>
    </w:p>
    <w:p w:rsidR="001A0679" w:rsidRPr="00CA194A" w:rsidRDefault="001A0679" w:rsidP="001A0679">
      <w:pPr>
        <w:rPr>
          <w:rFonts w:ascii="Times New Roman" w:hAnsi="Times New Roman" w:cs="Times New Roman"/>
          <w:sz w:val="24"/>
          <w:szCs w:val="24"/>
        </w:rPr>
      </w:pPr>
      <w:r w:rsidRPr="00CA194A">
        <w:rPr>
          <w:rFonts w:ascii="Times New Roman" w:hAnsi="Times New Roman" w:cs="Times New Roman"/>
          <w:sz w:val="24"/>
          <w:szCs w:val="24"/>
        </w:rPr>
        <w:t>保持必要支出规模，重点领域支出保障有力。</w:t>
      </w:r>
      <w:r w:rsidRPr="00CA194A">
        <w:rPr>
          <w:rFonts w:ascii="Times New Roman" w:hAnsi="Times New Roman" w:cs="Times New Roman"/>
          <w:sz w:val="24"/>
          <w:szCs w:val="24"/>
        </w:rPr>
        <w:t>2021</w:t>
      </w:r>
      <w:r w:rsidRPr="00CA194A">
        <w:rPr>
          <w:rFonts w:ascii="Times New Roman" w:hAnsi="Times New Roman" w:cs="Times New Roman"/>
          <w:sz w:val="24"/>
          <w:szCs w:val="24"/>
        </w:rPr>
        <w:t>年，全国一般公共预算支出</w:t>
      </w:r>
      <w:r w:rsidRPr="00CA194A">
        <w:rPr>
          <w:rFonts w:ascii="Times New Roman" w:hAnsi="Times New Roman" w:cs="Times New Roman"/>
          <w:sz w:val="24"/>
          <w:szCs w:val="24"/>
        </w:rPr>
        <w:t>24.63</w:t>
      </w:r>
      <w:r w:rsidRPr="00CA194A">
        <w:rPr>
          <w:rFonts w:ascii="Times New Roman" w:hAnsi="Times New Roman" w:cs="Times New Roman"/>
          <w:sz w:val="24"/>
          <w:szCs w:val="24"/>
        </w:rPr>
        <w:t>万亿元，同比增长</w:t>
      </w:r>
      <w:r w:rsidRPr="00CA194A">
        <w:rPr>
          <w:rFonts w:ascii="Times New Roman" w:hAnsi="Times New Roman" w:cs="Times New Roman"/>
          <w:sz w:val="24"/>
          <w:szCs w:val="24"/>
        </w:rPr>
        <w:t>0.3%</w:t>
      </w:r>
      <w:r w:rsidRPr="00CA194A">
        <w:rPr>
          <w:rFonts w:ascii="Times New Roman" w:hAnsi="Times New Roman" w:cs="Times New Roman"/>
          <w:sz w:val="24"/>
          <w:szCs w:val="24"/>
        </w:rPr>
        <w:t>，控制在年初预算规模以内。中央财政支出</w:t>
      </w:r>
      <w:r w:rsidRPr="00CA194A">
        <w:rPr>
          <w:rFonts w:ascii="Times New Roman" w:hAnsi="Times New Roman" w:cs="Times New Roman"/>
          <w:sz w:val="24"/>
          <w:szCs w:val="24"/>
        </w:rPr>
        <w:t>11.73</w:t>
      </w:r>
      <w:r w:rsidRPr="00CA194A">
        <w:rPr>
          <w:rFonts w:ascii="Times New Roman" w:hAnsi="Times New Roman" w:cs="Times New Roman"/>
          <w:sz w:val="24"/>
          <w:szCs w:val="24"/>
        </w:rPr>
        <w:t>万亿元，同比下降</w:t>
      </w:r>
      <w:r w:rsidRPr="00CA194A">
        <w:rPr>
          <w:rFonts w:ascii="Times New Roman" w:hAnsi="Times New Roman" w:cs="Times New Roman"/>
          <w:sz w:val="24"/>
          <w:szCs w:val="24"/>
        </w:rPr>
        <w:t>0.9</w:t>
      </w:r>
      <w:r w:rsidRPr="00CA194A">
        <w:rPr>
          <w:rFonts w:ascii="Times New Roman" w:hAnsi="Times New Roman" w:cs="Times New Roman"/>
          <w:sz w:val="24"/>
          <w:szCs w:val="24"/>
        </w:rPr>
        <w:t>％，主要是中央部门带头落实过紧日子要求，大力推动财力下沉，保障基层财政运行，以及据实结算支出减少。地方一般公共预算支出</w:t>
      </w:r>
      <w:r w:rsidRPr="00CA194A">
        <w:rPr>
          <w:rFonts w:ascii="Times New Roman" w:hAnsi="Times New Roman" w:cs="Times New Roman"/>
          <w:sz w:val="24"/>
          <w:szCs w:val="24"/>
        </w:rPr>
        <w:t>21.13</w:t>
      </w:r>
      <w:r w:rsidRPr="00CA194A">
        <w:rPr>
          <w:rFonts w:ascii="Times New Roman" w:hAnsi="Times New Roman" w:cs="Times New Roman"/>
          <w:sz w:val="24"/>
          <w:szCs w:val="24"/>
        </w:rPr>
        <w:t>万亿元，同比增长</w:t>
      </w:r>
      <w:r w:rsidRPr="00CA194A">
        <w:rPr>
          <w:rFonts w:ascii="Times New Roman" w:hAnsi="Times New Roman" w:cs="Times New Roman"/>
          <w:sz w:val="24"/>
          <w:szCs w:val="24"/>
        </w:rPr>
        <w:t>0.3</w:t>
      </w:r>
      <w:r w:rsidRPr="00CA194A">
        <w:rPr>
          <w:rFonts w:ascii="Times New Roman" w:hAnsi="Times New Roman" w:cs="Times New Roman"/>
          <w:sz w:val="24"/>
          <w:szCs w:val="24"/>
        </w:rPr>
        <w:t>％。财政支出压一般、保重点，压减非急需非刚性支出</w:t>
      </w:r>
      <w:proofErr w:type="gramStart"/>
      <w:r w:rsidRPr="00CA194A">
        <w:rPr>
          <w:rFonts w:ascii="Times New Roman" w:hAnsi="Times New Roman" w:cs="Times New Roman"/>
          <w:sz w:val="24"/>
          <w:szCs w:val="24"/>
        </w:rPr>
        <w:t>，</w:t>
      </w:r>
      <w:r w:rsidRPr="00CA194A">
        <w:rPr>
          <w:rFonts w:ascii="Times New Roman" w:hAnsi="Times New Roman" w:cs="Times New Roman"/>
          <w:sz w:val="24"/>
          <w:szCs w:val="24"/>
        </w:rPr>
        <w:t>“</w:t>
      </w:r>
      <w:proofErr w:type="gramEnd"/>
      <w:r w:rsidRPr="00CA194A">
        <w:rPr>
          <w:rFonts w:ascii="Times New Roman" w:hAnsi="Times New Roman" w:cs="Times New Roman"/>
          <w:sz w:val="24"/>
          <w:szCs w:val="24"/>
        </w:rPr>
        <w:t>三保</w:t>
      </w:r>
      <w:r w:rsidRPr="00CA194A">
        <w:rPr>
          <w:rFonts w:ascii="Times New Roman" w:hAnsi="Times New Roman" w:cs="Times New Roman"/>
          <w:sz w:val="24"/>
          <w:szCs w:val="24"/>
        </w:rPr>
        <w:t>”</w:t>
      </w:r>
      <w:r w:rsidRPr="00CA194A">
        <w:rPr>
          <w:rFonts w:ascii="Times New Roman" w:hAnsi="Times New Roman" w:cs="Times New Roman"/>
          <w:sz w:val="24"/>
          <w:szCs w:val="24"/>
        </w:rPr>
        <w:t>等重点支出增长较快，基本民生支出得到有力保障。教育、科学技术、社会保障和就业支出分别增长</w:t>
      </w:r>
      <w:r w:rsidRPr="00CA194A">
        <w:rPr>
          <w:rFonts w:ascii="Times New Roman" w:hAnsi="Times New Roman" w:cs="Times New Roman"/>
          <w:sz w:val="24"/>
          <w:szCs w:val="24"/>
        </w:rPr>
        <w:t>3.5%</w:t>
      </w:r>
      <w:r w:rsidRPr="00CA194A">
        <w:rPr>
          <w:rFonts w:ascii="Times New Roman" w:hAnsi="Times New Roman" w:cs="Times New Roman"/>
          <w:sz w:val="24"/>
          <w:szCs w:val="24"/>
        </w:rPr>
        <w:t>、</w:t>
      </w:r>
      <w:r w:rsidRPr="00CA194A">
        <w:rPr>
          <w:rFonts w:ascii="Times New Roman" w:hAnsi="Times New Roman" w:cs="Times New Roman"/>
          <w:sz w:val="24"/>
          <w:szCs w:val="24"/>
        </w:rPr>
        <w:t>7.2%</w:t>
      </w:r>
      <w:r w:rsidRPr="00CA194A">
        <w:rPr>
          <w:rFonts w:ascii="Times New Roman" w:hAnsi="Times New Roman" w:cs="Times New Roman"/>
          <w:sz w:val="24"/>
          <w:szCs w:val="24"/>
        </w:rPr>
        <w:t>、</w:t>
      </w:r>
      <w:r w:rsidRPr="00CA194A">
        <w:rPr>
          <w:rFonts w:ascii="Times New Roman" w:hAnsi="Times New Roman" w:cs="Times New Roman"/>
          <w:sz w:val="24"/>
          <w:szCs w:val="24"/>
        </w:rPr>
        <w:t>3.99%</w:t>
      </w:r>
      <w:r w:rsidRPr="00CA194A">
        <w:rPr>
          <w:rFonts w:ascii="Times New Roman" w:hAnsi="Times New Roman" w:cs="Times New Roman"/>
          <w:sz w:val="24"/>
          <w:szCs w:val="24"/>
        </w:rPr>
        <w:t>，均高于总体支出增幅。卫生健康支出在</w:t>
      </w:r>
      <w:r w:rsidRPr="00CA194A">
        <w:rPr>
          <w:rFonts w:ascii="Times New Roman" w:hAnsi="Times New Roman" w:cs="Times New Roman"/>
          <w:sz w:val="24"/>
          <w:szCs w:val="24"/>
        </w:rPr>
        <w:t>2020</w:t>
      </w:r>
      <w:r w:rsidRPr="00CA194A">
        <w:rPr>
          <w:rFonts w:ascii="Times New Roman" w:hAnsi="Times New Roman" w:cs="Times New Roman"/>
          <w:sz w:val="24"/>
          <w:szCs w:val="24"/>
        </w:rPr>
        <w:t>年疫情防控高基数增长</w:t>
      </w:r>
      <w:r w:rsidRPr="00CA194A">
        <w:rPr>
          <w:rFonts w:ascii="Times New Roman" w:hAnsi="Times New Roman" w:cs="Times New Roman"/>
          <w:sz w:val="24"/>
          <w:szCs w:val="24"/>
        </w:rPr>
        <w:t>15.3%</w:t>
      </w:r>
      <w:r w:rsidRPr="00CA194A">
        <w:rPr>
          <w:rFonts w:ascii="Times New Roman" w:hAnsi="Times New Roman" w:cs="Times New Roman"/>
          <w:sz w:val="24"/>
          <w:szCs w:val="24"/>
        </w:rPr>
        <w:t>的基础上，</w:t>
      </w:r>
      <w:r w:rsidRPr="00CA194A">
        <w:rPr>
          <w:rFonts w:ascii="Times New Roman" w:hAnsi="Times New Roman" w:cs="Times New Roman"/>
          <w:sz w:val="24"/>
          <w:szCs w:val="24"/>
        </w:rPr>
        <w:t>2021</w:t>
      </w:r>
      <w:r w:rsidRPr="00CA194A">
        <w:rPr>
          <w:rFonts w:ascii="Times New Roman" w:hAnsi="Times New Roman" w:cs="Times New Roman"/>
          <w:sz w:val="24"/>
          <w:szCs w:val="24"/>
        </w:rPr>
        <w:t>年继续保持较高强度，支出规模与上年基本持平。</w:t>
      </w:r>
    </w:p>
    <w:p w:rsidR="001A0679" w:rsidRPr="00CA194A" w:rsidRDefault="001A0679" w:rsidP="001A0679">
      <w:pPr>
        <w:rPr>
          <w:rFonts w:ascii="Times New Roman" w:hAnsi="Times New Roman" w:cs="Times New Roman"/>
          <w:sz w:val="24"/>
          <w:szCs w:val="24"/>
        </w:rPr>
      </w:pPr>
      <w:r w:rsidRPr="00CA194A">
        <w:rPr>
          <w:rFonts w:ascii="Times New Roman" w:hAnsi="Times New Roman" w:cs="Times New Roman"/>
          <w:sz w:val="24"/>
          <w:szCs w:val="24"/>
        </w:rPr>
        <w:t>全面落实政府过紧日子要求，财政资源更好用在刀刃上。坚持艰苦奋斗、勤俭节约，将党政机关过紧日子作为预算编制长期坚持的基本方针，把严把紧预算支出关口。一方面，中央部门带头过紧日子。</w:t>
      </w:r>
      <w:r w:rsidRPr="00CA194A">
        <w:rPr>
          <w:rFonts w:ascii="Times New Roman" w:hAnsi="Times New Roman" w:cs="Times New Roman"/>
          <w:sz w:val="24"/>
          <w:szCs w:val="24"/>
        </w:rPr>
        <w:t>2021</w:t>
      </w:r>
      <w:r w:rsidRPr="00CA194A">
        <w:rPr>
          <w:rFonts w:ascii="Times New Roman" w:hAnsi="Times New Roman" w:cs="Times New Roman"/>
          <w:sz w:val="24"/>
          <w:szCs w:val="24"/>
        </w:rPr>
        <w:t>年中央本级支出继续安排负增长，进一步大幅压减非刚性非重点项目支出和公用经费，精简会议、差旅、培训、调研、论坛、庆典等公务活动，从严从紧核定</w:t>
      </w:r>
      <w:r w:rsidRPr="00CA194A">
        <w:rPr>
          <w:rFonts w:ascii="Times New Roman" w:hAnsi="Times New Roman" w:cs="Times New Roman"/>
          <w:sz w:val="24"/>
          <w:szCs w:val="24"/>
        </w:rPr>
        <w:t>“</w:t>
      </w:r>
      <w:r w:rsidRPr="00CA194A">
        <w:rPr>
          <w:rFonts w:ascii="Times New Roman" w:hAnsi="Times New Roman" w:cs="Times New Roman"/>
          <w:sz w:val="24"/>
          <w:szCs w:val="24"/>
        </w:rPr>
        <w:t>三公</w:t>
      </w:r>
      <w:r w:rsidRPr="00CA194A">
        <w:rPr>
          <w:rFonts w:ascii="Times New Roman" w:hAnsi="Times New Roman" w:cs="Times New Roman"/>
          <w:sz w:val="24"/>
          <w:szCs w:val="24"/>
        </w:rPr>
        <w:t>”</w:t>
      </w:r>
      <w:r w:rsidRPr="00CA194A">
        <w:rPr>
          <w:rFonts w:ascii="Times New Roman" w:hAnsi="Times New Roman" w:cs="Times New Roman"/>
          <w:sz w:val="24"/>
          <w:szCs w:val="24"/>
        </w:rPr>
        <w:t>经费预算。</w:t>
      </w:r>
      <w:r w:rsidRPr="00CA194A">
        <w:rPr>
          <w:rFonts w:ascii="Times New Roman" w:hAnsi="Times New Roman" w:cs="Times New Roman"/>
          <w:sz w:val="24"/>
          <w:szCs w:val="24"/>
        </w:rPr>
        <w:t>2021</w:t>
      </w:r>
      <w:r w:rsidRPr="00CA194A">
        <w:rPr>
          <w:rFonts w:ascii="Times New Roman" w:hAnsi="Times New Roman" w:cs="Times New Roman"/>
          <w:sz w:val="24"/>
          <w:szCs w:val="24"/>
        </w:rPr>
        <w:t>年中央部门</w:t>
      </w:r>
      <w:r w:rsidRPr="00CA194A">
        <w:rPr>
          <w:rFonts w:ascii="Times New Roman" w:hAnsi="Times New Roman" w:cs="Times New Roman"/>
          <w:sz w:val="24"/>
          <w:szCs w:val="24"/>
        </w:rPr>
        <w:t>“</w:t>
      </w:r>
      <w:r w:rsidRPr="00CA194A">
        <w:rPr>
          <w:rFonts w:ascii="Times New Roman" w:hAnsi="Times New Roman" w:cs="Times New Roman"/>
          <w:sz w:val="24"/>
          <w:szCs w:val="24"/>
        </w:rPr>
        <w:t>三公</w:t>
      </w:r>
      <w:r w:rsidRPr="00CA194A">
        <w:rPr>
          <w:rFonts w:ascii="Times New Roman" w:hAnsi="Times New Roman" w:cs="Times New Roman"/>
          <w:sz w:val="24"/>
          <w:szCs w:val="24"/>
        </w:rPr>
        <w:t>”</w:t>
      </w:r>
      <w:r w:rsidRPr="00CA194A">
        <w:rPr>
          <w:rFonts w:ascii="Times New Roman" w:hAnsi="Times New Roman" w:cs="Times New Roman"/>
          <w:sz w:val="24"/>
          <w:szCs w:val="24"/>
        </w:rPr>
        <w:t>经费预算下降</w:t>
      </w:r>
      <w:r w:rsidRPr="00CA194A">
        <w:rPr>
          <w:rFonts w:ascii="Times New Roman" w:hAnsi="Times New Roman" w:cs="Times New Roman"/>
          <w:sz w:val="24"/>
          <w:szCs w:val="24"/>
        </w:rPr>
        <w:t>6%</w:t>
      </w:r>
      <w:r w:rsidRPr="00CA194A">
        <w:rPr>
          <w:rFonts w:ascii="Times New Roman" w:hAnsi="Times New Roman" w:cs="Times New Roman"/>
          <w:sz w:val="24"/>
          <w:szCs w:val="24"/>
        </w:rPr>
        <w:t>。另一方面，指导督促地方压减一般性支出。督促地方厉行勤俭节约，从严编制预算，压减一般性支出，严格执行各项经费开支标准，严禁违规建设政府性楼堂馆所或建设政绩工程、形象工程，腾出更多财政资金用于改善民生和支持市场主体发展。</w:t>
      </w:r>
    </w:p>
    <w:p w:rsidR="001A0679" w:rsidRPr="00CA194A" w:rsidRDefault="001A0679">
      <w:pPr>
        <w:rPr>
          <w:rFonts w:ascii="Times New Roman" w:hAnsi="Times New Roman" w:cs="Times New Roman"/>
          <w:sz w:val="24"/>
          <w:szCs w:val="24"/>
        </w:rPr>
      </w:pPr>
    </w:p>
    <w:p w:rsidR="001A0679" w:rsidRPr="00CA194A" w:rsidRDefault="001A0679">
      <w:pPr>
        <w:rPr>
          <w:rFonts w:ascii="Times New Roman" w:hAnsi="Times New Roman" w:cs="Times New Roman"/>
          <w:sz w:val="24"/>
          <w:szCs w:val="24"/>
        </w:rPr>
      </w:pPr>
    </w:p>
    <w:p w:rsidR="001A0679" w:rsidRPr="00CA194A" w:rsidRDefault="001A0679">
      <w:pPr>
        <w:rPr>
          <w:rFonts w:ascii="Times New Roman" w:hAnsi="Times New Roman" w:cs="Times New Roman"/>
          <w:sz w:val="24"/>
          <w:szCs w:val="24"/>
        </w:rPr>
      </w:pPr>
    </w:p>
    <w:p w:rsidR="001A0679" w:rsidRPr="00CA194A" w:rsidRDefault="001A0679">
      <w:pPr>
        <w:rPr>
          <w:rFonts w:ascii="Times New Roman" w:hAnsi="Times New Roman" w:cs="Times New Roman"/>
          <w:sz w:val="24"/>
          <w:szCs w:val="24"/>
        </w:rPr>
      </w:pPr>
    </w:p>
    <w:p w:rsidR="001A0679" w:rsidRPr="00CA194A" w:rsidRDefault="001A0679">
      <w:pPr>
        <w:rPr>
          <w:rFonts w:ascii="Times New Roman" w:hAnsi="Times New Roman" w:cs="Times New Roman"/>
          <w:sz w:val="24"/>
          <w:szCs w:val="24"/>
        </w:rPr>
      </w:pPr>
    </w:p>
    <w:p w:rsidR="00CA194A" w:rsidRPr="00CA194A" w:rsidRDefault="00CA194A">
      <w:pPr>
        <w:rPr>
          <w:rFonts w:ascii="Times New Roman" w:hAnsi="Times New Roman" w:cs="Times New Roman"/>
          <w:sz w:val="24"/>
          <w:szCs w:val="24"/>
        </w:rPr>
      </w:pPr>
    </w:p>
    <w:p w:rsidR="00CA194A" w:rsidRPr="00CA194A" w:rsidRDefault="00CA194A">
      <w:pPr>
        <w:rPr>
          <w:rFonts w:ascii="Times New Roman" w:hAnsi="Times New Roman" w:cs="Times New Roman"/>
          <w:sz w:val="24"/>
          <w:szCs w:val="24"/>
        </w:rPr>
      </w:pPr>
    </w:p>
    <w:p w:rsidR="001A0679" w:rsidRPr="00CA194A" w:rsidRDefault="001A0679">
      <w:pPr>
        <w:rPr>
          <w:rFonts w:ascii="Times New Roman" w:hAnsi="Times New Roman" w:cs="Times New Roman"/>
          <w:sz w:val="24"/>
          <w:szCs w:val="24"/>
        </w:rPr>
      </w:pPr>
    </w:p>
    <w:p w:rsidR="004105A2" w:rsidRDefault="001A0679">
      <w:pPr>
        <w:rPr>
          <w:rFonts w:ascii="Times New Roman" w:hAnsi="Times New Roman" w:cs="Times New Roman"/>
          <w:b/>
          <w:sz w:val="24"/>
          <w:szCs w:val="24"/>
        </w:rPr>
      </w:pPr>
      <w:r w:rsidRPr="00CA194A">
        <w:rPr>
          <w:rFonts w:ascii="Times New Roman" w:hAnsi="Times New Roman" w:cs="Times New Roman"/>
          <w:b/>
          <w:sz w:val="24"/>
          <w:szCs w:val="24"/>
        </w:rPr>
        <w:t>2 текст</w:t>
      </w:r>
    </w:p>
    <w:p w:rsidR="001A0679" w:rsidRPr="004105A2" w:rsidRDefault="004105A2">
      <w:pPr>
        <w:rPr>
          <w:rFonts w:ascii="Times New Roman" w:hAnsi="Times New Roman" w:cs="Times New Roman"/>
          <w:b/>
          <w:sz w:val="24"/>
          <w:szCs w:val="24"/>
        </w:rPr>
      </w:pPr>
      <w:proofErr w:type="spellStart"/>
      <w:r w:rsidRPr="004105A2">
        <w:rPr>
          <w:rFonts w:ascii="Times New Roman" w:hAnsi="Times New Roman" w:cs="Times New Roman"/>
          <w:color w:val="000000"/>
          <w:sz w:val="24"/>
          <w:szCs w:val="24"/>
          <w:shd w:val="clear" w:color="auto" w:fill="DFE8F6"/>
        </w:rPr>
        <w:t>Жуматай</w:t>
      </w:r>
      <w:proofErr w:type="spellEnd"/>
      <w:r w:rsidRPr="004105A2">
        <w:rPr>
          <w:rFonts w:ascii="Times New Roman" w:hAnsi="Times New Roman" w:cs="Times New Roman"/>
          <w:color w:val="000000"/>
          <w:sz w:val="24"/>
          <w:szCs w:val="24"/>
          <w:shd w:val="clear" w:color="auto" w:fill="DFE8F6"/>
        </w:rPr>
        <w:t xml:space="preserve"> </w:t>
      </w:r>
      <w:proofErr w:type="spellStart"/>
      <w:r w:rsidRPr="004105A2">
        <w:rPr>
          <w:rFonts w:ascii="Times New Roman" w:hAnsi="Times New Roman" w:cs="Times New Roman"/>
          <w:color w:val="000000"/>
          <w:sz w:val="24"/>
          <w:szCs w:val="24"/>
          <w:shd w:val="clear" w:color="auto" w:fill="DFE8F6"/>
        </w:rPr>
        <w:t>Ануар</w:t>
      </w:r>
      <w:proofErr w:type="spellEnd"/>
      <w:r w:rsidRPr="004105A2">
        <w:rPr>
          <w:rFonts w:ascii="Times New Roman" w:hAnsi="Times New Roman" w:cs="Times New Roman"/>
          <w:color w:val="000000"/>
          <w:sz w:val="24"/>
          <w:szCs w:val="24"/>
          <w:shd w:val="clear" w:color="auto" w:fill="DFE8F6"/>
        </w:rPr>
        <w:t xml:space="preserve"> </w:t>
      </w:r>
    </w:p>
    <w:p w:rsidR="004105A2" w:rsidRPr="00CA194A" w:rsidRDefault="004105A2">
      <w:pPr>
        <w:rPr>
          <w:rFonts w:ascii="Times New Roman" w:hAnsi="Times New Roman" w:cs="Times New Roman"/>
          <w:b/>
          <w:sz w:val="24"/>
          <w:szCs w:val="24"/>
        </w:rPr>
      </w:pPr>
    </w:p>
    <w:p w:rsidR="001A0679" w:rsidRPr="00CA194A" w:rsidRDefault="001A0679" w:rsidP="001A0679">
      <w:pPr>
        <w:rPr>
          <w:rFonts w:ascii="Times New Roman" w:hAnsi="Times New Roman" w:cs="Times New Roman"/>
          <w:sz w:val="24"/>
          <w:szCs w:val="24"/>
        </w:rPr>
      </w:pPr>
      <w:r w:rsidRPr="00CA194A">
        <w:rPr>
          <w:rFonts w:ascii="Times New Roman" w:hAnsi="Times New Roman" w:cs="Times New Roman"/>
          <w:sz w:val="24"/>
          <w:szCs w:val="24"/>
        </w:rPr>
        <w:t>纾困、创新两手抓</w:t>
      </w:r>
      <w:r w:rsidRPr="00CA194A">
        <w:rPr>
          <w:rFonts w:ascii="Times New Roman" w:hAnsi="Times New Roman" w:cs="Times New Roman"/>
          <w:sz w:val="24"/>
          <w:szCs w:val="24"/>
        </w:rPr>
        <w:t xml:space="preserve"> </w:t>
      </w:r>
      <w:r w:rsidRPr="00CA194A">
        <w:rPr>
          <w:rFonts w:ascii="Times New Roman" w:hAnsi="Times New Roman" w:cs="Times New Roman"/>
          <w:sz w:val="24"/>
          <w:szCs w:val="24"/>
        </w:rPr>
        <w:t>畅通中小企业发展</w:t>
      </w:r>
      <w:r w:rsidRPr="00CA194A">
        <w:rPr>
          <w:rFonts w:ascii="Times New Roman" w:hAnsi="Times New Roman" w:cs="Times New Roman"/>
          <w:sz w:val="24"/>
          <w:szCs w:val="24"/>
        </w:rPr>
        <w:t>“</w:t>
      </w:r>
      <w:r w:rsidRPr="00CA194A">
        <w:rPr>
          <w:rFonts w:ascii="Times New Roman" w:hAnsi="Times New Roman" w:cs="Times New Roman"/>
          <w:sz w:val="24"/>
          <w:szCs w:val="24"/>
        </w:rPr>
        <w:t>中梗阻</w:t>
      </w:r>
      <w:r w:rsidRPr="00CA194A">
        <w:rPr>
          <w:rFonts w:ascii="Times New Roman" w:hAnsi="Times New Roman" w:cs="Times New Roman"/>
          <w:sz w:val="24"/>
          <w:szCs w:val="24"/>
        </w:rPr>
        <w:t>”</w:t>
      </w:r>
    </w:p>
    <w:p w:rsidR="001A0679" w:rsidRPr="00CA194A" w:rsidRDefault="001A0679" w:rsidP="001A0679">
      <w:pPr>
        <w:rPr>
          <w:rFonts w:ascii="Times New Roman" w:hAnsi="Times New Roman" w:cs="Times New Roman"/>
          <w:sz w:val="24"/>
          <w:szCs w:val="24"/>
        </w:rPr>
      </w:pPr>
      <w:r w:rsidRPr="00CA194A">
        <w:rPr>
          <w:rFonts w:ascii="Times New Roman" w:hAnsi="Times New Roman" w:cs="Times New Roman"/>
          <w:sz w:val="24"/>
          <w:szCs w:val="24"/>
        </w:rPr>
        <w:t>中央经济工作会议要求，</w:t>
      </w:r>
      <w:r w:rsidRPr="00CA194A">
        <w:rPr>
          <w:rFonts w:ascii="Times New Roman" w:hAnsi="Times New Roman" w:cs="Times New Roman"/>
          <w:sz w:val="24"/>
          <w:szCs w:val="24"/>
        </w:rPr>
        <w:t>2022</w:t>
      </w:r>
      <w:r w:rsidRPr="00CA194A">
        <w:rPr>
          <w:rFonts w:ascii="Times New Roman" w:hAnsi="Times New Roman" w:cs="Times New Roman"/>
          <w:sz w:val="24"/>
          <w:szCs w:val="24"/>
        </w:rPr>
        <w:t>年经济工作要稳字当头、稳中求进，各地区各部门要担负起稳定宏观经济的责任，各方面要积极推出有利于经济稳定的政策，政策发力适当靠前。近期，</w:t>
      </w:r>
      <w:r w:rsidRPr="00CA194A">
        <w:rPr>
          <w:rFonts w:ascii="Times New Roman" w:hAnsi="Times New Roman" w:cs="Times New Roman"/>
          <w:sz w:val="24"/>
          <w:szCs w:val="24"/>
        </w:rPr>
        <w:t>31</w:t>
      </w:r>
      <w:r w:rsidRPr="00CA194A">
        <w:rPr>
          <w:rFonts w:ascii="Times New Roman" w:hAnsi="Times New Roman" w:cs="Times New Roman"/>
          <w:sz w:val="24"/>
          <w:szCs w:val="24"/>
        </w:rPr>
        <w:t>省份相继召开地方两会，打出一系列政策组合拳，敲定各地经济社会发展路线图。人民网特别推出</w:t>
      </w:r>
      <w:r w:rsidRPr="00CA194A">
        <w:rPr>
          <w:rFonts w:ascii="Times New Roman" w:hAnsi="Times New Roman" w:cs="Times New Roman"/>
          <w:sz w:val="24"/>
          <w:szCs w:val="24"/>
        </w:rPr>
        <w:t>“</w:t>
      </w:r>
      <w:r w:rsidRPr="00CA194A">
        <w:rPr>
          <w:rFonts w:ascii="Times New Roman" w:hAnsi="Times New Roman" w:cs="Times New Roman"/>
          <w:sz w:val="24"/>
          <w:szCs w:val="24"/>
        </w:rPr>
        <w:t>砥砺奋进正当时</w:t>
      </w:r>
      <w:r w:rsidRPr="00CA194A">
        <w:rPr>
          <w:rFonts w:ascii="Times New Roman" w:hAnsi="Times New Roman" w:cs="Times New Roman"/>
          <w:sz w:val="24"/>
          <w:szCs w:val="24"/>
        </w:rPr>
        <w:t>”</w:t>
      </w:r>
      <w:r w:rsidRPr="00CA194A">
        <w:rPr>
          <w:rFonts w:ascii="Times New Roman" w:hAnsi="Times New Roman" w:cs="Times New Roman"/>
          <w:sz w:val="24"/>
          <w:szCs w:val="24"/>
        </w:rPr>
        <w:t>系列报道，记录中国经济行稳致远新篇章、新步伐。</w:t>
      </w:r>
    </w:p>
    <w:p w:rsidR="001A0679" w:rsidRPr="00CA194A" w:rsidRDefault="001A0679" w:rsidP="001A0679">
      <w:pPr>
        <w:rPr>
          <w:rFonts w:ascii="Times New Roman" w:hAnsi="Times New Roman" w:cs="Times New Roman"/>
          <w:sz w:val="24"/>
          <w:szCs w:val="24"/>
        </w:rPr>
      </w:pPr>
      <w:r w:rsidRPr="00CA194A">
        <w:rPr>
          <w:rFonts w:ascii="Times New Roman" w:hAnsi="Times New Roman" w:cs="Times New Roman"/>
          <w:sz w:val="24"/>
          <w:szCs w:val="24"/>
        </w:rPr>
        <w:t>中小企业好，中国经济才会好。去年以来，受复杂多变的国内外环境影响，中小企业成本压力加大，经营困难加剧。当前，激发市场主体活力、畅通企业发展</w:t>
      </w:r>
      <w:r w:rsidRPr="00CA194A">
        <w:rPr>
          <w:rFonts w:ascii="Times New Roman" w:hAnsi="Times New Roman" w:cs="Times New Roman"/>
          <w:sz w:val="24"/>
          <w:szCs w:val="24"/>
        </w:rPr>
        <w:t>“</w:t>
      </w:r>
      <w:r w:rsidRPr="00CA194A">
        <w:rPr>
          <w:rFonts w:ascii="Times New Roman" w:hAnsi="Times New Roman" w:cs="Times New Roman"/>
          <w:sz w:val="24"/>
          <w:szCs w:val="24"/>
        </w:rPr>
        <w:t>中梗阻</w:t>
      </w:r>
      <w:r w:rsidRPr="00CA194A">
        <w:rPr>
          <w:rFonts w:ascii="Times New Roman" w:hAnsi="Times New Roman" w:cs="Times New Roman"/>
          <w:sz w:val="24"/>
          <w:szCs w:val="24"/>
        </w:rPr>
        <w:t>”</w:t>
      </w:r>
      <w:r w:rsidRPr="00CA194A">
        <w:rPr>
          <w:rFonts w:ascii="Times New Roman" w:hAnsi="Times New Roman" w:cs="Times New Roman"/>
          <w:sz w:val="24"/>
          <w:szCs w:val="24"/>
        </w:rPr>
        <w:t>备受关注。</w:t>
      </w:r>
    </w:p>
    <w:p w:rsidR="001A0679" w:rsidRPr="00CA194A" w:rsidRDefault="001A0679" w:rsidP="001A0679">
      <w:pPr>
        <w:rPr>
          <w:rFonts w:ascii="Times New Roman" w:hAnsi="Times New Roman" w:cs="Times New Roman"/>
          <w:sz w:val="24"/>
          <w:szCs w:val="24"/>
        </w:rPr>
      </w:pPr>
      <w:r w:rsidRPr="00CA194A">
        <w:rPr>
          <w:rFonts w:ascii="Times New Roman" w:hAnsi="Times New Roman" w:cs="Times New Roman"/>
          <w:sz w:val="24"/>
          <w:szCs w:val="24"/>
        </w:rPr>
        <w:t>细数近期相继落下帷幕的地方两会，不难发现，坚持纾困解难和支持创新发展两手抓，正在成为各地助力中小企业健康发展的共同选择，其中诸多针对性帮扶措施，不仅旨在应对短期危机，更着眼于企业的长期可持续发展。</w:t>
      </w:r>
    </w:p>
    <w:p w:rsidR="001A0679" w:rsidRPr="00CA194A" w:rsidRDefault="001A0679" w:rsidP="001A0679">
      <w:pPr>
        <w:rPr>
          <w:rFonts w:ascii="Times New Roman" w:hAnsi="Times New Roman" w:cs="Times New Roman"/>
          <w:sz w:val="24"/>
          <w:szCs w:val="24"/>
        </w:rPr>
      </w:pPr>
      <w:r w:rsidRPr="00CA194A">
        <w:rPr>
          <w:rFonts w:ascii="Times New Roman" w:hAnsi="Times New Roman" w:cs="Times New Roman"/>
          <w:sz w:val="24"/>
          <w:szCs w:val="24"/>
        </w:rPr>
        <w:t>金融</w:t>
      </w:r>
      <w:r w:rsidRPr="00CA194A">
        <w:rPr>
          <w:rFonts w:ascii="Times New Roman" w:hAnsi="Times New Roman" w:cs="Times New Roman"/>
          <w:sz w:val="24"/>
          <w:szCs w:val="24"/>
        </w:rPr>
        <w:t>“</w:t>
      </w:r>
      <w:r w:rsidRPr="00CA194A">
        <w:rPr>
          <w:rFonts w:ascii="Times New Roman" w:hAnsi="Times New Roman" w:cs="Times New Roman"/>
          <w:sz w:val="24"/>
          <w:szCs w:val="24"/>
        </w:rPr>
        <w:t>放水</w:t>
      </w:r>
      <w:r w:rsidRPr="00CA194A">
        <w:rPr>
          <w:rFonts w:ascii="Times New Roman" w:hAnsi="Times New Roman" w:cs="Times New Roman"/>
          <w:sz w:val="24"/>
          <w:szCs w:val="24"/>
        </w:rPr>
        <w:t xml:space="preserve">” </w:t>
      </w:r>
      <w:r w:rsidRPr="00CA194A">
        <w:rPr>
          <w:rFonts w:ascii="Times New Roman" w:hAnsi="Times New Roman" w:cs="Times New Roman"/>
          <w:sz w:val="24"/>
          <w:szCs w:val="24"/>
        </w:rPr>
        <w:t>让企业</w:t>
      </w:r>
      <w:r w:rsidRPr="00CA194A">
        <w:rPr>
          <w:rFonts w:ascii="Times New Roman" w:hAnsi="Times New Roman" w:cs="Times New Roman"/>
          <w:sz w:val="24"/>
          <w:szCs w:val="24"/>
        </w:rPr>
        <w:t>“</w:t>
      </w:r>
      <w:r w:rsidRPr="00CA194A">
        <w:rPr>
          <w:rFonts w:ascii="Times New Roman" w:hAnsi="Times New Roman" w:cs="Times New Roman"/>
          <w:sz w:val="24"/>
          <w:szCs w:val="24"/>
        </w:rPr>
        <w:t>活</w:t>
      </w:r>
      <w:r w:rsidRPr="00CA194A">
        <w:rPr>
          <w:rFonts w:ascii="Times New Roman" w:hAnsi="Times New Roman" w:cs="Times New Roman"/>
          <w:sz w:val="24"/>
          <w:szCs w:val="24"/>
        </w:rPr>
        <w:t>”</w:t>
      </w:r>
      <w:r w:rsidRPr="00CA194A">
        <w:rPr>
          <w:rFonts w:ascii="Times New Roman" w:hAnsi="Times New Roman" w:cs="Times New Roman"/>
          <w:sz w:val="24"/>
          <w:szCs w:val="24"/>
        </w:rPr>
        <w:t>起来</w:t>
      </w:r>
    </w:p>
    <w:p w:rsidR="001A0679" w:rsidRPr="00CA194A" w:rsidRDefault="001A0679" w:rsidP="001A0679">
      <w:pPr>
        <w:rPr>
          <w:rFonts w:ascii="Times New Roman" w:hAnsi="Times New Roman" w:cs="Times New Roman"/>
          <w:sz w:val="24"/>
          <w:szCs w:val="24"/>
        </w:rPr>
      </w:pPr>
      <w:r w:rsidRPr="00CA194A">
        <w:rPr>
          <w:rFonts w:ascii="Times New Roman" w:hAnsi="Times New Roman" w:cs="Times New Roman"/>
          <w:sz w:val="24"/>
          <w:szCs w:val="24"/>
        </w:rPr>
        <w:t>2</w:t>
      </w:r>
      <w:r w:rsidRPr="00CA194A">
        <w:rPr>
          <w:rFonts w:ascii="Times New Roman" w:hAnsi="Times New Roman" w:cs="Times New Roman"/>
          <w:sz w:val="24"/>
          <w:szCs w:val="24"/>
        </w:rPr>
        <w:t>月</w:t>
      </w:r>
      <w:r w:rsidRPr="00CA194A">
        <w:rPr>
          <w:rFonts w:ascii="Times New Roman" w:hAnsi="Times New Roman" w:cs="Times New Roman"/>
          <w:sz w:val="24"/>
          <w:szCs w:val="24"/>
        </w:rPr>
        <w:t>22</w:t>
      </w:r>
      <w:r w:rsidRPr="00CA194A">
        <w:rPr>
          <w:rFonts w:ascii="Times New Roman" w:hAnsi="Times New Roman" w:cs="Times New Roman"/>
          <w:sz w:val="24"/>
          <w:szCs w:val="24"/>
        </w:rPr>
        <w:t>日，在安徽省合肥市桃花工业园的深朝电子厂房内，一派忙碌景象。这是一家以生产线束总成为主业的公司，产品广泛应用于新能源汽车等行业。</w:t>
      </w:r>
    </w:p>
    <w:p w:rsidR="001A0679" w:rsidRPr="00CA194A" w:rsidRDefault="001A0679" w:rsidP="001A0679">
      <w:pPr>
        <w:rPr>
          <w:rFonts w:ascii="Times New Roman" w:hAnsi="Times New Roman" w:cs="Times New Roman"/>
          <w:sz w:val="24"/>
          <w:szCs w:val="24"/>
        </w:rPr>
      </w:pPr>
      <w:r w:rsidRPr="00CA194A">
        <w:rPr>
          <w:rFonts w:ascii="Times New Roman" w:hAnsi="Times New Roman" w:cs="Times New Roman"/>
          <w:sz w:val="24"/>
          <w:szCs w:val="24"/>
        </w:rPr>
        <w:t>抓住新能源汽车行业高速发展的重要机遇，该公司负责人尚广兵自认遇到了</w:t>
      </w:r>
      <w:r w:rsidRPr="00CA194A">
        <w:rPr>
          <w:rFonts w:ascii="Times New Roman" w:hAnsi="Times New Roman" w:cs="Times New Roman"/>
          <w:sz w:val="24"/>
          <w:szCs w:val="24"/>
        </w:rPr>
        <w:t>“</w:t>
      </w:r>
      <w:r w:rsidRPr="00CA194A">
        <w:rPr>
          <w:rFonts w:ascii="Times New Roman" w:hAnsi="Times New Roman" w:cs="Times New Roman"/>
          <w:sz w:val="24"/>
          <w:szCs w:val="24"/>
        </w:rPr>
        <w:t>最好的时代</w:t>
      </w:r>
      <w:r w:rsidRPr="00CA194A">
        <w:rPr>
          <w:rFonts w:ascii="Times New Roman" w:hAnsi="Times New Roman" w:cs="Times New Roman"/>
          <w:sz w:val="24"/>
          <w:szCs w:val="24"/>
        </w:rPr>
        <w:t>”</w:t>
      </w:r>
      <w:r w:rsidRPr="00CA194A">
        <w:rPr>
          <w:rFonts w:ascii="Times New Roman" w:hAnsi="Times New Roman" w:cs="Times New Roman"/>
          <w:sz w:val="24"/>
          <w:szCs w:val="24"/>
        </w:rPr>
        <w:t>，但生产过程中向原材料供应商提前支付的定金，有时也让他感到犯难。</w:t>
      </w:r>
    </w:p>
    <w:p w:rsidR="001A0679" w:rsidRPr="00CA194A" w:rsidRDefault="001A0679" w:rsidP="001A0679">
      <w:pPr>
        <w:rPr>
          <w:rFonts w:ascii="Times New Roman" w:hAnsi="Times New Roman" w:cs="Times New Roman"/>
          <w:sz w:val="24"/>
          <w:szCs w:val="24"/>
        </w:rPr>
      </w:pPr>
      <w:r w:rsidRPr="00CA194A">
        <w:rPr>
          <w:rFonts w:ascii="Times New Roman" w:hAnsi="Times New Roman" w:cs="Times New Roman"/>
          <w:sz w:val="24"/>
          <w:szCs w:val="24"/>
        </w:rPr>
        <w:t>深朝电子生产线。企业供图</w:t>
      </w:r>
    </w:p>
    <w:p w:rsidR="001A0679" w:rsidRPr="00CA194A" w:rsidRDefault="001A0679" w:rsidP="001A0679">
      <w:pPr>
        <w:rPr>
          <w:rFonts w:ascii="Times New Roman" w:hAnsi="Times New Roman" w:cs="Times New Roman"/>
          <w:sz w:val="24"/>
          <w:szCs w:val="24"/>
        </w:rPr>
      </w:pPr>
      <w:r w:rsidRPr="00CA194A">
        <w:rPr>
          <w:rFonts w:ascii="Times New Roman" w:hAnsi="Times New Roman" w:cs="Times New Roman"/>
          <w:sz w:val="24"/>
          <w:szCs w:val="24"/>
        </w:rPr>
        <w:t>“</w:t>
      </w:r>
      <w:r w:rsidRPr="00CA194A">
        <w:rPr>
          <w:rFonts w:ascii="Times New Roman" w:hAnsi="Times New Roman" w:cs="Times New Roman"/>
          <w:sz w:val="24"/>
          <w:szCs w:val="24"/>
        </w:rPr>
        <w:t>春节前，是压力最大的时候。</w:t>
      </w:r>
      <w:r w:rsidRPr="00CA194A">
        <w:rPr>
          <w:rFonts w:ascii="Times New Roman" w:hAnsi="Times New Roman" w:cs="Times New Roman"/>
          <w:sz w:val="24"/>
          <w:szCs w:val="24"/>
        </w:rPr>
        <w:t>”</w:t>
      </w:r>
      <w:r w:rsidRPr="00CA194A">
        <w:rPr>
          <w:rFonts w:ascii="Times New Roman" w:hAnsi="Times New Roman" w:cs="Times New Roman"/>
          <w:sz w:val="24"/>
          <w:szCs w:val="24"/>
        </w:rPr>
        <w:t>尚广兵回忆道，就在资金捉襟见肘的关键时刻，他收到了中国工商银行安徽省分行主动</w:t>
      </w:r>
      <w:r w:rsidRPr="00CA194A">
        <w:rPr>
          <w:rFonts w:ascii="Times New Roman" w:hAnsi="Times New Roman" w:cs="Times New Roman"/>
          <w:sz w:val="24"/>
          <w:szCs w:val="24"/>
        </w:rPr>
        <w:t>“</w:t>
      </w:r>
      <w:r w:rsidRPr="00CA194A">
        <w:rPr>
          <w:rFonts w:ascii="Times New Roman" w:hAnsi="Times New Roman" w:cs="Times New Roman"/>
          <w:sz w:val="24"/>
          <w:szCs w:val="24"/>
        </w:rPr>
        <w:t>送</w:t>
      </w:r>
      <w:r w:rsidRPr="00CA194A">
        <w:rPr>
          <w:rFonts w:ascii="Times New Roman" w:hAnsi="Times New Roman" w:cs="Times New Roman"/>
          <w:sz w:val="24"/>
          <w:szCs w:val="24"/>
        </w:rPr>
        <w:t>”</w:t>
      </w:r>
      <w:r w:rsidRPr="00CA194A">
        <w:rPr>
          <w:rFonts w:ascii="Times New Roman" w:hAnsi="Times New Roman" w:cs="Times New Roman"/>
          <w:sz w:val="24"/>
          <w:szCs w:val="24"/>
        </w:rPr>
        <w:t>上门的</w:t>
      </w:r>
      <w:r w:rsidRPr="00CA194A">
        <w:rPr>
          <w:rFonts w:ascii="Times New Roman" w:hAnsi="Times New Roman" w:cs="Times New Roman"/>
          <w:sz w:val="24"/>
          <w:szCs w:val="24"/>
        </w:rPr>
        <w:t>“</w:t>
      </w:r>
      <w:r w:rsidRPr="00CA194A">
        <w:rPr>
          <w:rFonts w:ascii="Times New Roman" w:hAnsi="Times New Roman" w:cs="Times New Roman"/>
          <w:sz w:val="24"/>
          <w:szCs w:val="24"/>
        </w:rPr>
        <w:t>税务贷</w:t>
      </w:r>
      <w:r w:rsidRPr="00CA194A">
        <w:rPr>
          <w:rFonts w:ascii="Times New Roman" w:hAnsi="Times New Roman" w:cs="Times New Roman"/>
          <w:sz w:val="24"/>
          <w:szCs w:val="24"/>
        </w:rPr>
        <w:t>”</w:t>
      </w:r>
      <w:r w:rsidRPr="00CA194A">
        <w:rPr>
          <w:rFonts w:ascii="Times New Roman" w:hAnsi="Times New Roman" w:cs="Times New Roman"/>
          <w:sz w:val="24"/>
          <w:szCs w:val="24"/>
        </w:rPr>
        <w:t>。</w:t>
      </w:r>
      <w:r w:rsidRPr="00CA194A">
        <w:rPr>
          <w:rFonts w:ascii="Times New Roman" w:hAnsi="Times New Roman" w:cs="Times New Roman"/>
          <w:sz w:val="24"/>
          <w:szCs w:val="24"/>
        </w:rPr>
        <w:t>“2</w:t>
      </w:r>
      <w:r w:rsidRPr="00CA194A">
        <w:rPr>
          <w:rFonts w:ascii="Times New Roman" w:hAnsi="Times New Roman" w:cs="Times New Roman"/>
          <w:sz w:val="24"/>
          <w:szCs w:val="24"/>
        </w:rPr>
        <w:t>天，</w:t>
      </w:r>
      <w:r w:rsidRPr="00CA194A">
        <w:rPr>
          <w:rFonts w:ascii="Times New Roman" w:hAnsi="Times New Roman" w:cs="Times New Roman"/>
          <w:sz w:val="24"/>
          <w:szCs w:val="24"/>
        </w:rPr>
        <w:t>270</w:t>
      </w:r>
      <w:r w:rsidRPr="00CA194A">
        <w:rPr>
          <w:rFonts w:ascii="Times New Roman" w:hAnsi="Times New Roman" w:cs="Times New Roman"/>
          <w:sz w:val="24"/>
          <w:szCs w:val="24"/>
        </w:rPr>
        <w:t>万就放下来了，解了我们的燃眉之急</w:t>
      </w:r>
      <w:proofErr w:type="gramStart"/>
      <w:r w:rsidRPr="00CA194A">
        <w:rPr>
          <w:rFonts w:ascii="Times New Roman" w:hAnsi="Times New Roman" w:cs="Times New Roman"/>
          <w:sz w:val="24"/>
          <w:szCs w:val="24"/>
        </w:rPr>
        <w:t>。</w:t>
      </w:r>
      <w:r w:rsidRPr="00CA194A">
        <w:rPr>
          <w:rFonts w:ascii="Times New Roman" w:hAnsi="Times New Roman" w:cs="Times New Roman"/>
          <w:sz w:val="24"/>
          <w:szCs w:val="24"/>
        </w:rPr>
        <w:t>”</w:t>
      </w:r>
      <w:r w:rsidRPr="00CA194A">
        <w:rPr>
          <w:rFonts w:ascii="Times New Roman" w:hAnsi="Times New Roman" w:cs="Times New Roman"/>
          <w:sz w:val="24"/>
          <w:szCs w:val="24"/>
        </w:rPr>
        <w:t>尚广兵说</w:t>
      </w:r>
      <w:proofErr w:type="gramEnd"/>
      <w:r w:rsidRPr="00CA194A">
        <w:rPr>
          <w:rFonts w:ascii="Times New Roman" w:hAnsi="Times New Roman" w:cs="Times New Roman"/>
          <w:sz w:val="24"/>
          <w:szCs w:val="24"/>
        </w:rPr>
        <w:t>。</w:t>
      </w:r>
    </w:p>
    <w:p w:rsidR="001A0679" w:rsidRPr="00CA194A" w:rsidRDefault="001A0679" w:rsidP="001A0679">
      <w:pPr>
        <w:rPr>
          <w:rFonts w:ascii="Times New Roman" w:hAnsi="Times New Roman" w:cs="Times New Roman"/>
          <w:sz w:val="24"/>
          <w:szCs w:val="24"/>
        </w:rPr>
      </w:pPr>
      <w:r w:rsidRPr="00CA194A">
        <w:rPr>
          <w:rFonts w:ascii="Times New Roman" w:hAnsi="Times New Roman" w:cs="Times New Roman"/>
          <w:sz w:val="24"/>
          <w:szCs w:val="24"/>
        </w:rPr>
        <w:t>春江水暖鸭先知。对于如深朝电子这样的制造业中小企业而言，原材料价格、订单增减、用工成本等，都会成为影响其经营状况的直接因素，往往也能给企业发展带来最直观的变化。</w:t>
      </w:r>
    </w:p>
    <w:p w:rsidR="001A0679" w:rsidRPr="00CA194A" w:rsidRDefault="001A0679" w:rsidP="001A0679">
      <w:pPr>
        <w:rPr>
          <w:rFonts w:ascii="Times New Roman" w:hAnsi="Times New Roman" w:cs="Times New Roman"/>
          <w:sz w:val="24"/>
          <w:szCs w:val="24"/>
        </w:rPr>
      </w:pPr>
      <w:r w:rsidRPr="00CA194A">
        <w:rPr>
          <w:rFonts w:ascii="Times New Roman" w:hAnsi="Times New Roman" w:cs="Times New Roman"/>
          <w:sz w:val="24"/>
          <w:szCs w:val="24"/>
        </w:rPr>
        <w:t>为改善中小企业融资难、融资贵，增强市场主体发展底气，我国顶层建设不断完善。</w:t>
      </w:r>
      <w:r w:rsidRPr="00CA194A">
        <w:rPr>
          <w:rFonts w:ascii="Times New Roman" w:hAnsi="Times New Roman" w:cs="Times New Roman"/>
          <w:sz w:val="24"/>
          <w:szCs w:val="24"/>
        </w:rPr>
        <w:t>2021</w:t>
      </w:r>
      <w:r w:rsidRPr="00CA194A">
        <w:rPr>
          <w:rFonts w:ascii="Times New Roman" w:hAnsi="Times New Roman" w:cs="Times New Roman"/>
          <w:sz w:val="24"/>
          <w:szCs w:val="24"/>
        </w:rPr>
        <w:t>年</w:t>
      </w:r>
      <w:r w:rsidRPr="00CA194A">
        <w:rPr>
          <w:rFonts w:ascii="Times New Roman" w:hAnsi="Times New Roman" w:cs="Times New Roman"/>
          <w:sz w:val="24"/>
          <w:szCs w:val="24"/>
        </w:rPr>
        <w:t>11</w:t>
      </w:r>
      <w:r w:rsidRPr="00CA194A">
        <w:rPr>
          <w:rFonts w:ascii="Times New Roman" w:hAnsi="Times New Roman" w:cs="Times New Roman"/>
          <w:sz w:val="24"/>
          <w:szCs w:val="24"/>
        </w:rPr>
        <w:t>月，国务院办公厅印发通知，要求鼓励地方安排中小企业纾困资金，落实创业担保贷款贴息及奖补政策等。今年起，人民银行将两项直达工具转换为支持小微企业的市场化政策工具，持续加大对小微企业和个体工商户的信贷支持。</w:t>
      </w:r>
    </w:p>
    <w:p w:rsidR="001A0679" w:rsidRPr="00CA194A" w:rsidRDefault="001A0679" w:rsidP="001A0679">
      <w:pPr>
        <w:rPr>
          <w:rFonts w:ascii="Times New Roman" w:hAnsi="Times New Roman" w:cs="Times New Roman"/>
          <w:sz w:val="24"/>
          <w:szCs w:val="24"/>
        </w:rPr>
      </w:pPr>
      <w:r w:rsidRPr="00CA194A">
        <w:rPr>
          <w:rFonts w:ascii="Times New Roman" w:hAnsi="Times New Roman" w:cs="Times New Roman"/>
          <w:sz w:val="24"/>
          <w:szCs w:val="24"/>
        </w:rPr>
        <w:t>从各地两会推出的新举措来看，补充资金、</w:t>
      </w:r>
      <w:r w:rsidRPr="00CA194A">
        <w:rPr>
          <w:rFonts w:ascii="Times New Roman" w:hAnsi="Times New Roman" w:cs="Times New Roman"/>
          <w:sz w:val="24"/>
          <w:szCs w:val="24"/>
        </w:rPr>
        <w:t>“</w:t>
      </w:r>
      <w:r w:rsidRPr="00CA194A">
        <w:rPr>
          <w:rFonts w:ascii="Times New Roman" w:hAnsi="Times New Roman" w:cs="Times New Roman"/>
          <w:sz w:val="24"/>
          <w:szCs w:val="24"/>
        </w:rPr>
        <w:t>放水活鱼</w:t>
      </w:r>
      <w:r w:rsidRPr="00CA194A">
        <w:rPr>
          <w:rFonts w:ascii="Times New Roman" w:hAnsi="Times New Roman" w:cs="Times New Roman"/>
          <w:sz w:val="24"/>
          <w:szCs w:val="24"/>
        </w:rPr>
        <w:t>”</w:t>
      </w:r>
      <w:r w:rsidRPr="00CA194A">
        <w:rPr>
          <w:rFonts w:ascii="Times New Roman" w:hAnsi="Times New Roman" w:cs="Times New Roman"/>
          <w:sz w:val="24"/>
          <w:szCs w:val="24"/>
        </w:rPr>
        <w:t>，也成为支持中小企业发展的</w:t>
      </w:r>
      <w:r w:rsidRPr="00CA194A">
        <w:rPr>
          <w:rFonts w:ascii="Times New Roman" w:hAnsi="Times New Roman" w:cs="Times New Roman"/>
          <w:sz w:val="24"/>
          <w:szCs w:val="24"/>
        </w:rPr>
        <w:t>“</w:t>
      </w:r>
      <w:r w:rsidRPr="00CA194A">
        <w:rPr>
          <w:rFonts w:ascii="Times New Roman" w:hAnsi="Times New Roman" w:cs="Times New Roman"/>
          <w:sz w:val="24"/>
          <w:szCs w:val="24"/>
        </w:rPr>
        <w:t>必选项</w:t>
      </w:r>
      <w:r w:rsidRPr="00CA194A">
        <w:rPr>
          <w:rFonts w:ascii="Times New Roman" w:hAnsi="Times New Roman" w:cs="Times New Roman"/>
          <w:sz w:val="24"/>
          <w:szCs w:val="24"/>
        </w:rPr>
        <w:t>”</w:t>
      </w:r>
      <w:r w:rsidRPr="00CA194A">
        <w:rPr>
          <w:rFonts w:ascii="Times New Roman" w:hAnsi="Times New Roman" w:cs="Times New Roman"/>
          <w:sz w:val="24"/>
          <w:szCs w:val="24"/>
        </w:rPr>
        <w:t>。例如，安徽省提出提高首贷户、无还本续贷、信用贷款占比；浙江省要求深入推进小微企业信贷</w:t>
      </w:r>
      <w:r w:rsidRPr="00CA194A">
        <w:rPr>
          <w:rFonts w:ascii="Times New Roman" w:hAnsi="Times New Roman" w:cs="Times New Roman"/>
          <w:sz w:val="24"/>
          <w:szCs w:val="24"/>
        </w:rPr>
        <w:t>“</w:t>
      </w:r>
      <w:r w:rsidRPr="00CA194A">
        <w:rPr>
          <w:rFonts w:ascii="Times New Roman" w:hAnsi="Times New Roman" w:cs="Times New Roman"/>
          <w:sz w:val="24"/>
          <w:szCs w:val="24"/>
        </w:rPr>
        <w:t>增氧计划</w:t>
      </w:r>
      <w:r w:rsidRPr="00CA194A">
        <w:rPr>
          <w:rFonts w:ascii="Times New Roman" w:hAnsi="Times New Roman" w:cs="Times New Roman"/>
          <w:sz w:val="24"/>
          <w:szCs w:val="24"/>
        </w:rPr>
        <w:t>”</w:t>
      </w:r>
      <w:r w:rsidRPr="00CA194A">
        <w:rPr>
          <w:rFonts w:ascii="Times New Roman" w:hAnsi="Times New Roman" w:cs="Times New Roman"/>
          <w:sz w:val="24"/>
          <w:szCs w:val="24"/>
        </w:rPr>
        <w:t>和金融服务</w:t>
      </w:r>
      <w:r w:rsidRPr="00CA194A">
        <w:rPr>
          <w:rFonts w:ascii="Times New Roman" w:hAnsi="Times New Roman" w:cs="Times New Roman"/>
          <w:sz w:val="24"/>
          <w:szCs w:val="24"/>
        </w:rPr>
        <w:t>“</w:t>
      </w:r>
      <w:r w:rsidRPr="00CA194A">
        <w:rPr>
          <w:rFonts w:ascii="Times New Roman" w:hAnsi="Times New Roman" w:cs="Times New Roman"/>
          <w:sz w:val="24"/>
          <w:szCs w:val="24"/>
        </w:rPr>
        <w:t>滴灌工程</w:t>
      </w:r>
      <w:r w:rsidRPr="00CA194A">
        <w:rPr>
          <w:rFonts w:ascii="Times New Roman" w:hAnsi="Times New Roman" w:cs="Times New Roman"/>
          <w:sz w:val="24"/>
          <w:szCs w:val="24"/>
        </w:rPr>
        <w:t>”</w:t>
      </w:r>
      <w:r w:rsidRPr="00CA194A">
        <w:rPr>
          <w:rFonts w:ascii="Times New Roman" w:hAnsi="Times New Roman" w:cs="Times New Roman"/>
          <w:sz w:val="24"/>
          <w:szCs w:val="24"/>
        </w:rPr>
        <w:t>，拓展政府性融资担保覆盖面；湖北省提出促进中小微企业融资增量、扩面、降价，新增普惠小微企业贷款不低于</w:t>
      </w:r>
      <w:r w:rsidRPr="00CA194A">
        <w:rPr>
          <w:rFonts w:ascii="Times New Roman" w:hAnsi="Times New Roman" w:cs="Times New Roman"/>
          <w:sz w:val="24"/>
          <w:szCs w:val="24"/>
        </w:rPr>
        <w:t>1200</w:t>
      </w:r>
      <w:r w:rsidRPr="00CA194A">
        <w:rPr>
          <w:rFonts w:ascii="Times New Roman" w:hAnsi="Times New Roman" w:cs="Times New Roman"/>
          <w:sz w:val="24"/>
          <w:szCs w:val="24"/>
        </w:rPr>
        <w:t>亿元。</w:t>
      </w:r>
    </w:p>
    <w:p w:rsidR="001A0679" w:rsidRPr="00CA194A" w:rsidRDefault="001A0679" w:rsidP="001A0679">
      <w:pPr>
        <w:rPr>
          <w:rFonts w:ascii="Times New Roman" w:hAnsi="Times New Roman" w:cs="Times New Roman"/>
          <w:sz w:val="24"/>
          <w:szCs w:val="24"/>
        </w:rPr>
      </w:pPr>
      <w:r w:rsidRPr="00CA194A">
        <w:rPr>
          <w:rFonts w:ascii="Times New Roman" w:hAnsi="Times New Roman" w:cs="Times New Roman"/>
          <w:sz w:val="24"/>
          <w:szCs w:val="24"/>
        </w:rPr>
        <w:lastRenderedPageBreak/>
        <w:t>精准</w:t>
      </w:r>
      <w:r w:rsidRPr="00CA194A">
        <w:rPr>
          <w:rFonts w:ascii="Times New Roman" w:hAnsi="Times New Roman" w:cs="Times New Roman"/>
          <w:sz w:val="24"/>
          <w:szCs w:val="24"/>
        </w:rPr>
        <w:t>“</w:t>
      </w:r>
      <w:r w:rsidRPr="00CA194A">
        <w:rPr>
          <w:rFonts w:ascii="Times New Roman" w:hAnsi="Times New Roman" w:cs="Times New Roman"/>
          <w:sz w:val="24"/>
          <w:szCs w:val="24"/>
        </w:rPr>
        <w:t>减负</w:t>
      </w:r>
      <w:r w:rsidRPr="00CA194A">
        <w:rPr>
          <w:rFonts w:ascii="Times New Roman" w:hAnsi="Times New Roman" w:cs="Times New Roman"/>
          <w:sz w:val="24"/>
          <w:szCs w:val="24"/>
        </w:rPr>
        <w:t xml:space="preserve">” </w:t>
      </w:r>
      <w:r w:rsidRPr="00CA194A">
        <w:rPr>
          <w:rFonts w:ascii="Times New Roman" w:hAnsi="Times New Roman" w:cs="Times New Roman"/>
          <w:sz w:val="24"/>
          <w:szCs w:val="24"/>
        </w:rPr>
        <w:t>让企业</w:t>
      </w:r>
      <w:r w:rsidRPr="00CA194A">
        <w:rPr>
          <w:rFonts w:ascii="Times New Roman" w:hAnsi="Times New Roman" w:cs="Times New Roman"/>
          <w:sz w:val="24"/>
          <w:szCs w:val="24"/>
        </w:rPr>
        <w:t>“</w:t>
      </w:r>
      <w:r w:rsidRPr="00CA194A">
        <w:rPr>
          <w:rFonts w:ascii="Times New Roman" w:hAnsi="Times New Roman" w:cs="Times New Roman"/>
          <w:sz w:val="24"/>
          <w:szCs w:val="24"/>
        </w:rPr>
        <w:t>跑</w:t>
      </w:r>
      <w:r w:rsidRPr="00CA194A">
        <w:rPr>
          <w:rFonts w:ascii="Times New Roman" w:hAnsi="Times New Roman" w:cs="Times New Roman"/>
          <w:sz w:val="24"/>
          <w:szCs w:val="24"/>
        </w:rPr>
        <w:t>”</w:t>
      </w:r>
      <w:r w:rsidRPr="00CA194A">
        <w:rPr>
          <w:rFonts w:ascii="Times New Roman" w:hAnsi="Times New Roman" w:cs="Times New Roman"/>
          <w:sz w:val="24"/>
          <w:szCs w:val="24"/>
        </w:rPr>
        <w:t>起来</w:t>
      </w:r>
    </w:p>
    <w:p w:rsidR="001A0679" w:rsidRPr="00CA194A" w:rsidRDefault="001A0679" w:rsidP="001A0679">
      <w:pPr>
        <w:rPr>
          <w:rFonts w:ascii="Times New Roman" w:hAnsi="Times New Roman" w:cs="Times New Roman"/>
          <w:sz w:val="24"/>
          <w:szCs w:val="24"/>
        </w:rPr>
      </w:pPr>
      <w:r w:rsidRPr="00CA194A">
        <w:rPr>
          <w:rFonts w:ascii="Times New Roman" w:hAnsi="Times New Roman" w:cs="Times New Roman"/>
          <w:sz w:val="24"/>
          <w:szCs w:val="24"/>
        </w:rPr>
        <w:t>“</w:t>
      </w:r>
      <w:r w:rsidRPr="00CA194A">
        <w:rPr>
          <w:rFonts w:ascii="Times New Roman" w:hAnsi="Times New Roman" w:cs="Times New Roman"/>
          <w:sz w:val="24"/>
          <w:szCs w:val="24"/>
        </w:rPr>
        <w:t>有了缓税政策，公司得以将</w:t>
      </w:r>
      <w:r w:rsidRPr="00CA194A">
        <w:rPr>
          <w:rFonts w:ascii="Times New Roman" w:hAnsi="Times New Roman" w:cs="Times New Roman"/>
          <w:sz w:val="24"/>
          <w:szCs w:val="24"/>
        </w:rPr>
        <w:t>465</w:t>
      </w:r>
      <w:r w:rsidRPr="00CA194A">
        <w:rPr>
          <w:rFonts w:ascii="Times New Roman" w:hAnsi="Times New Roman" w:cs="Times New Roman"/>
          <w:sz w:val="24"/>
          <w:szCs w:val="24"/>
        </w:rPr>
        <w:t>万元缓缴资金优先用于推进先进产能建设上。</w:t>
      </w:r>
      <w:r w:rsidRPr="00CA194A">
        <w:rPr>
          <w:rFonts w:ascii="Times New Roman" w:hAnsi="Times New Roman" w:cs="Times New Roman"/>
          <w:sz w:val="24"/>
          <w:szCs w:val="24"/>
        </w:rPr>
        <w:t>”</w:t>
      </w:r>
      <w:r w:rsidRPr="00CA194A">
        <w:rPr>
          <w:rFonts w:ascii="Times New Roman" w:hAnsi="Times New Roman" w:cs="Times New Roman"/>
          <w:sz w:val="24"/>
          <w:szCs w:val="24"/>
        </w:rPr>
        <w:t>近年来，各地不折不扣地落实减税降费政策，让广大中小企业获得感满满。这家位于山西省太原市的工程机械公司就是受益者之一。该公司相关负责人介绍，截至</w:t>
      </w:r>
      <w:r w:rsidRPr="00CA194A">
        <w:rPr>
          <w:rFonts w:ascii="Times New Roman" w:hAnsi="Times New Roman" w:cs="Times New Roman"/>
          <w:sz w:val="24"/>
          <w:szCs w:val="24"/>
        </w:rPr>
        <w:t>2021</w:t>
      </w:r>
      <w:r w:rsidRPr="00CA194A">
        <w:rPr>
          <w:rFonts w:ascii="Times New Roman" w:hAnsi="Times New Roman" w:cs="Times New Roman"/>
          <w:sz w:val="24"/>
          <w:szCs w:val="24"/>
        </w:rPr>
        <w:t>年底公司已享受税费减免共计</w:t>
      </w:r>
      <w:r w:rsidRPr="00CA194A">
        <w:rPr>
          <w:rFonts w:ascii="Times New Roman" w:hAnsi="Times New Roman" w:cs="Times New Roman"/>
          <w:sz w:val="24"/>
          <w:szCs w:val="24"/>
        </w:rPr>
        <w:t>2789</w:t>
      </w:r>
      <w:r w:rsidRPr="00CA194A">
        <w:rPr>
          <w:rFonts w:ascii="Times New Roman" w:hAnsi="Times New Roman" w:cs="Times New Roman"/>
          <w:sz w:val="24"/>
          <w:szCs w:val="24"/>
        </w:rPr>
        <w:t>万元。</w:t>
      </w:r>
    </w:p>
    <w:p w:rsidR="001A0679" w:rsidRPr="00CA194A" w:rsidRDefault="001A0679" w:rsidP="001A0679">
      <w:pPr>
        <w:rPr>
          <w:rFonts w:ascii="Times New Roman" w:hAnsi="Times New Roman" w:cs="Times New Roman"/>
          <w:sz w:val="24"/>
          <w:szCs w:val="24"/>
        </w:rPr>
      </w:pPr>
      <w:r w:rsidRPr="00CA194A">
        <w:rPr>
          <w:rFonts w:ascii="Times New Roman" w:hAnsi="Times New Roman" w:cs="Times New Roman"/>
          <w:sz w:val="24"/>
          <w:szCs w:val="24"/>
        </w:rPr>
        <w:t>“</w:t>
      </w:r>
      <w:r w:rsidRPr="00CA194A">
        <w:rPr>
          <w:rFonts w:ascii="Times New Roman" w:hAnsi="Times New Roman" w:cs="Times New Roman"/>
          <w:sz w:val="24"/>
          <w:szCs w:val="24"/>
        </w:rPr>
        <w:t>中小企业的政策获得感和满意度比较高。</w:t>
      </w:r>
      <w:r w:rsidRPr="00CA194A">
        <w:rPr>
          <w:rFonts w:ascii="Times New Roman" w:hAnsi="Times New Roman" w:cs="Times New Roman"/>
          <w:sz w:val="24"/>
          <w:szCs w:val="24"/>
        </w:rPr>
        <w:t xml:space="preserve">” </w:t>
      </w:r>
      <w:r w:rsidRPr="00CA194A">
        <w:rPr>
          <w:rFonts w:ascii="Times New Roman" w:hAnsi="Times New Roman" w:cs="Times New Roman"/>
          <w:sz w:val="24"/>
          <w:szCs w:val="24"/>
        </w:rPr>
        <w:t>今年</w:t>
      </w:r>
      <w:r w:rsidRPr="00CA194A">
        <w:rPr>
          <w:rFonts w:ascii="Times New Roman" w:hAnsi="Times New Roman" w:cs="Times New Roman"/>
          <w:sz w:val="24"/>
          <w:szCs w:val="24"/>
        </w:rPr>
        <w:t>1</w:t>
      </w:r>
      <w:r w:rsidRPr="00CA194A">
        <w:rPr>
          <w:rFonts w:ascii="Times New Roman" w:hAnsi="Times New Roman" w:cs="Times New Roman"/>
          <w:sz w:val="24"/>
          <w:szCs w:val="24"/>
        </w:rPr>
        <w:t>月，工信部副部长徐晓兰在新闻发布会上介绍，根据对</w:t>
      </w:r>
      <w:r w:rsidRPr="00CA194A">
        <w:rPr>
          <w:rFonts w:ascii="Times New Roman" w:hAnsi="Times New Roman" w:cs="Times New Roman"/>
          <w:sz w:val="24"/>
          <w:szCs w:val="24"/>
        </w:rPr>
        <w:t>2.5</w:t>
      </w:r>
      <w:r w:rsidRPr="00CA194A">
        <w:rPr>
          <w:rFonts w:ascii="Times New Roman" w:hAnsi="Times New Roman" w:cs="Times New Roman"/>
          <w:sz w:val="24"/>
          <w:szCs w:val="24"/>
        </w:rPr>
        <w:t>万家中小企业调查问卷显示，</w:t>
      </w:r>
      <w:r w:rsidRPr="00CA194A">
        <w:rPr>
          <w:rFonts w:ascii="Times New Roman" w:hAnsi="Times New Roman" w:cs="Times New Roman"/>
          <w:sz w:val="24"/>
          <w:szCs w:val="24"/>
        </w:rPr>
        <w:t>85.1%</w:t>
      </w:r>
      <w:r w:rsidRPr="00CA194A">
        <w:rPr>
          <w:rFonts w:ascii="Times New Roman" w:hAnsi="Times New Roman" w:cs="Times New Roman"/>
          <w:sz w:val="24"/>
          <w:szCs w:val="24"/>
        </w:rPr>
        <w:t>的企业认为发展环境有所改善，</w:t>
      </w:r>
      <w:r w:rsidRPr="00CA194A">
        <w:rPr>
          <w:rFonts w:ascii="Times New Roman" w:hAnsi="Times New Roman" w:cs="Times New Roman"/>
          <w:sz w:val="24"/>
          <w:szCs w:val="24"/>
        </w:rPr>
        <w:t>92%</w:t>
      </w:r>
      <w:r w:rsidRPr="00CA194A">
        <w:rPr>
          <w:rFonts w:ascii="Times New Roman" w:hAnsi="Times New Roman" w:cs="Times New Roman"/>
          <w:sz w:val="24"/>
          <w:szCs w:val="24"/>
        </w:rPr>
        <w:t>的企业认为税费负担减轻。</w:t>
      </w:r>
    </w:p>
    <w:p w:rsidR="001A0679" w:rsidRPr="00CA194A" w:rsidRDefault="001A0679" w:rsidP="001A0679">
      <w:pPr>
        <w:rPr>
          <w:rFonts w:ascii="Times New Roman" w:hAnsi="Times New Roman" w:cs="Times New Roman"/>
          <w:sz w:val="24"/>
          <w:szCs w:val="24"/>
        </w:rPr>
      </w:pPr>
      <w:r w:rsidRPr="00CA194A">
        <w:rPr>
          <w:rFonts w:ascii="Times New Roman" w:hAnsi="Times New Roman" w:cs="Times New Roman"/>
          <w:sz w:val="24"/>
          <w:szCs w:val="24"/>
        </w:rPr>
        <w:t>政府收入的</w:t>
      </w:r>
      <w:r w:rsidRPr="00CA194A">
        <w:rPr>
          <w:rFonts w:ascii="Times New Roman" w:hAnsi="Times New Roman" w:cs="Times New Roman"/>
          <w:sz w:val="24"/>
          <w:szCs w:val="24"/>
        </w:rPr>
        <w:t>“</w:t>
      </w:r>
      <w:r w:rsidRPr="00CA194A">
        <w:rPr>
          <w:rFonts w:ascii="Times New Roman" w:hAnsi="Times New Roman" w:cs="Times New Roman"/>
          <w:sz w:val="24"/>
          <w:szCs w:val="24"/>
        </w:rPr>
        <w:t>减法</w:t>
      </w:r>
      <w:r w:rsidRPr="00CA194A">
        <w:rPr>
          <w:rFonts w:ascii="Times New Roman" w:hAnsi="Times New Roman" w:cs="Times New Roman"/>
          <w:sz w:val="24"/>
          <w:szCs w:val="24"/>
        </w:rPr>
        <w:t>”</w:t>
      </w:r>
      <w:r w:rsidRPr="00CA194A">
        <w:rPr>
          <w:rFonts w:ascii="Times New Roman" w:hAnsi="Times New Roman" w:cs="Times New Roman"/>
          <w:sz w:val="24"/>
          <w:szCs w:val="24"/>
        </w:rPr>
        <w:t>，只为换取企业效益的</w:t>
      </w:r>
      <w:r w:rsidRPr="00CA194A">
        <w:rPr>
          <w:rFonts w:ascii="Times New Roman" w:hAnsi="Times New Roman" w:cs="Times New Roman"/>
          <w:sz w:val="24"/>
          <w:szCs w:val="24"/>
        </w:rPr>
        <w:t>“</w:t>
      </w:r>
      <w:r w:rsidRPr="00CA194A">
        <w:rPr>
          <w:rFonts w:ascii="Times New Roman" w:hAnsi="Times New Roman" w:cs="Times New Roman"/>
          <w:sz w:val="24"/>
          <w:szCs w:val="24"/>
        </w:rPr>
        <w:t>加法</w:t>
      </w:r>
      <w:r w:rsidRPr="00CA194A">
        <w:rPr>
          <w:rFonts w:ascii="Times New Roman" w:hAnsi="Times New Roman" w:cs="Times New Roman"/>
          <w:sz w:val="24"/>
          <w:szCs w:val="24"/>
        </w:rPr>
        <w:t>”</w:t>
      </w:r>
      <w:r w:rsidRPr="00CA194A">
        <w:rPr>
          <w:rFonts w:ascii="Times New Roman" w:hAnsi="Times New Roman" w:cs="Times New Roman"/>
          <w:sz w:val="24"/>
          <w:szCs w:val="24"/>
        </w:rPr>
        <w:t>和市场活力的</w:t>
      </w:r>
      <w:r w:rsidRPr="00CA194A">
        <w:rPr>
          <w:rFonts w:ascii="Times New Roman" w:hAnsi="Times New Roman" w:cs="Times New Roman"/>
          <w:sz w:val="24"/>
          <w:szCs w:val="24"/>
        </w:rPr>
        <w:t>“</w:t>
      </w:r>
      <w:r w:rsidRPr="00CA194A">
        <w:rPr>
          <w:rFonts w:ascii="Times New Roman" w:hAnsi="Times New Roman" w:cs="Times New Roman"/>
          <w:sz w:val="24"/>
          <w:szCs w:val="24"/>
        </w:rPr>
        <w:t>乘法</w:t>
      </w:r>
      <w:r w:rsidRPr="00CA194A">
        <w:rPr>
          <w:rFonts w:ascii="Times New Roman" w:hAnsi="Times New Roman" w:cs="Times New Roman"/>
          <w:sz w:val="24"/>
          <w:szCs w:val="24"/>
        </w:rPr>
        <w:t>”</w:t>
      </w:r>
      <w:r w:rsidRPr="00CA194A">
        <w:rPr>
          <w:rFonts w:ascii="Times New Roman" w:hAnsi="Times New Roman" w:cs="Times New Roman"/>
          <w:sz w:val="24"/>
          <w:szCs w:val="24"/>
        </w:rPr>
        <w:t>。今年年初，税务总局、财政部出台制造业中小微企业延缓缴纳</w:t>
      </w:r>
      <w:r w:rsidRPr="00CA194A">
        <w:rPr>
          <w:rFonts w:ascii="Times New Roman" w:hAnsi="Times New Roman" w:cs="Times New Roman"/>
          <w:sz w:val="24"/>
          <w:szCs w:val="24"/>
        </w:rPr>
        <w:t>2021</w:t>
      </w:r>
      <w:r w:rsidRPr="00CA194A">
        <w:rPr>
          <w:rFonts w:ascii="Times New Roman" w:hAnsi="Times New Roman" w:cs="Times New Roman"/>
          <w:sz w:val="24"/>
          <w:szCs w:val="24"/>
        </w:rPr>
        <w:t>年第四季度部分税费等措施。截至</w:t>
      </w:r>
      <w:r w:rsidRPr="00CA194A">
        <w:rPr>
          <w:rFonts w:ascii="Times New Roman" w:hAnsi="Times New Roman" w:cs="Times New Roman"/>
          <w:sz w:val="24"/>
          <w:szCs w:val="24"/>
        </w:rPr>
        <w:t>2021</w:t>
      </w:r>
      <w:r w:rsidRPr="00CA194A">
        <w:rPr>
          <w:rFonts w:ascii="Times New Roman" w:hAnsi="Times New Roman" w:cs="Times New Roman"/>
          <w:sz w:val="24"/>
          <w:szCs w:val="24"/>
        </w:rPr>
        <w:t>年</w:t>
      </w:r>
      <w:r w:rsidRPr="00CA194A">
        <w:rPr>
          <w:rFonts w:ascii="Times New Roman" w:hAnsi="Times New Roman" w:cs="Times New Roman"/>
          <w:sz w:val="24"/>
          <w:szCs w:val="24"/>
        </w:rPr>
        <w:t>12</w:t>
      </w:r>
      <w:r w:rsidRPr="00CA194A">
        <w:rPr>
          <w:rFonts w:ascii="Times New Roman" w:hAnsi="Times New Roman" w:cs="Times New Roman"/>
          <w:sz w:val="24"/>
          <w:szCs w:val="24"/>
        </w:rPr>
        <w:t>月末，为制造业中小微企业办理缓缴税费</w:t>
      </w:r>
      <w:r w:rsidRPr="00CA194A">
        <w:rPr>
          <w:rFonts w:ascii="Times New Roman" w:hAnsi="Times New Roman" w:cs="Times New Roman"/>
          <w:sz w:val="24"/>
          <w:szCs w:val="24"/>
        </w:rPr>
        <w:t>2162</w:t>
      </w:r>
      <w:r w:rsidRPr="00CA194A">
        <w:rPr>
          <w:rFonts w:ascii="Times New Roman" w:hAnsi="Times New Roman" w:cs="Times New Roman"/>
          <w:sz w:val="24"/>
          <w:szCs w:val="24"/>
        </w:rPr>
        <w:t>亿元，全国小微企业每百元销售收入缴纳税收同比下降</w:t>
      </w:r>
      <w:r w:rsidRPr="00CA194A">
        <w:rPr>
          <w:rFonts w:ascii="Times New Roman" w:hAnsi="Times New Roman" w:cs="Times New Roman"/>
          <w:sz w:val="24"/>
          <w:szCs w:val="24"/>
        </w:rPr>
        <w:t>12.4%</w:t>
      </w:r>
      <w:r w:rsidRPr="00CA194A">
        <w:rPr>
          <w:rFonts w:ascii="Times New Roman" w:hAnsi="Times New Roman" w:cs="Times New Roman"/>
          <w:sz w:val="24"/>
          <w:szCs w:val="24"/>
        </w:rPr>
        <w:t>。此外，近期国务院常务会议进一步决定继续实施部分到期的减税降费政策，继续减轻中小企业税费负担。</w:t>
      </w:r>
    </w:p>
    <w:p w:rsidR="001A0679" w:rsidRPr="00CA194A" w:rsidRDefault="001A0679" w:rsidP="001A0679">
      <w:pPr>
        <w:rPr>
          <w:rFonts w:ascii="Times New Roman" w:hAnsi="Times New Roman" w:cs="Times New Roman"/>
          <w:sz w:val="24"/>
          <w:szCs w:val="24"/>
        </w:rPr>
      </w:pPr>
      <w:r w:rsidRPr="00CA194A">
        <w:rPr>
          <w:rFonts w:ascii="Times New Roman" w:hAnsi="Times New Roman" w:cs="Times New Roman"/>
          <w:sz w:val="24"/>
          <w:szCs w:val="24"/>
        </w:rPr>
        <w:t>用好减税降费助力企业发展，地方推出的举措愈发具有针对性。如河南省提出，</w:t>
      </w:r>
      <w:r w:rsidRPr="00CA194A">
        <w:rPr>
          <w:rFonts w:ascii="Times New Roman" w:hAnsi="Times New Roman" w:cs="Times New Roman"/>
          <w:sz w:val="24"/>
          <w:szCs w:val="24"/>
        </w:rPr>
        <w:t>2022</w:t>
      </w:r>
      <w:r w:rsidRPr="00CA194A">
        <w:rPr>
          <w:rFonts w:ascii="Times New Roman" w:hAnsi="Times New Roman" w:cs="Times New Roman"/>
          <w:sz w:val="24"/>
          <w:szCs w:val="24"/>
        </w:rPr>
        <w:t>年落实好新的减税降费、增值税留抵退税政策，推动规模以上工业企业研发活动全覆盖；广东省针对社会保险、涉企收费清理等推出减轻企业负担的十项措施；贵州省加大研发费用加计扣除、增值税留抵退税力度，做到应减尽减、应退尽退。甘肃省提出中小企业宽带和专线平均资费再降</w:t>
      </w:r>
      <w:r w:rsidRPr="00CA194A">
        <w:rPr>
          <w:rFonts w:ascii="Times New Roman" w:hAnsi="Times New Roman" w:cs="Times New Roman"/>
          <w:sz w:val="24"/>
          <w:szCs w:val="24"/>
        </w:rPr>
        <w:t>10%</w:t>
      </w:r>
      <w:r w:rsidRPr="00CA194A">
        <w:rPr>
          <w:rFonts w:ascii="Times New Roman" w:hAnsi="Times New Roman" w:cs="Times New Roman"/>
          <w:sz w:val="24"/>
          <w:szCs w:val="24"/>
        </w:rPr>
        <w:t>，实行中小微企业简易注销制度。</w:t>
      </w:r>
    </w:p>
    <w:p w:rsidR="001A0679" w:rsidRPr="00CA194A" w:rsidRDefault="001A0679" w:rsidP="001A0679">
      <w:pPr>
        <w:rPr>
          <w:rFonts w:ascii="Times New Roman" w:hAnsi="Times New Roman" w:cs="Times New Roman"/>
          <w:sz w:val="24"/>
          <w:szCs w:val="24"/>
        </w:rPr>
      </w:pPr>
      <w:r w:rsidRPr="00CA194A">
        <w:rPr>
          <w:rFonts w:ascii="Times New Roman" w:hAnsi="Times New Roman" w:cs="Times New Roman"/>
          <w:sz w:val="24"/>
          <w:szCs w:val="24"/>
        </w:rPr>
        <w:t>注重</w:t>
      </w:r>
      <w:r w:rsidRPr="00CA194A">
        <w:rPr>
          <w:rFonts w:ascii="Times New Roman" w:hAnsi="Times New Roman" w:cs="Times New Roman"/>
          <w:sz w:val="24"/>
          <w:szCs w:val="24"/>
        </w:rPr>
        <w:t>“</w:t>
      </w:r>
      <w:r w:rsidRPr="00CA194A">
        <w:rPr>
          <w:rFonts w:ascii="Times New Roman" w:hAnsi="Times New Roman" w:cs="Times New Roman"/>
          <w:sz w:val="24"/>
          <w:szCs w:val="24"/>
        </w:rPr>
        <w:t>培优</w:t>
      </w:r>
      <w:r w:rsidRPr="00CA194A">
        <w:rPr>
          <w:rFonts w:ascii="Times New Roman" w:hAnsi="Times New Roman" w:cs="Times New Roman"/>
          <w:sz w:val="24"/>
          <w:szCs w:val="24"/>
        </w:rPr>
        <w:t xml:space="preserve">” </w:t>
      </w:r>
      <w:r w:rsidRPr="00CA194A">
        <w:rPr>
          <w:rFonts w:ascii="Times New Roman" w:hAnsi="Times New Roman" w:cs="Times New Roman"/>
          <w:sz w:val="24"/>
          <w:szCs w:val="24"/>
        </w:rPr>
        <w:t>让企业</w:t>
      </w:r>
      <w:r w:rsidRPr="00CA194A">
        <w:rPr>
          <w:rFonts w:ascii="Times New Roman" w:hAnsi="Times New Roman" w:cs="Times New Roman"/>
          <w:sz w:val="24"/>
          <w:szCs w:val="24"/>
        </w:rPr>
        <w:t>“</w:t>
      </w:r>
      <w:r w:rsidRPr="00CA194A">
        <w:rPr>
          <w:rFonts w:ascii="Times New Roman" w:hAnsi="Times New Roman" w:cs="Times New Roman"/>
          <w:sz w:val="24"/>
          <w:szCs w:val="24"/>
        </w:rPr>
        <w:t>强</w:t>
      </w:r>
      <w:r w:rsidRPr="00CA194A">
        <w:rPr>
          <w:rFonts w:ascii="Times New Roman" w:hAnsi="Times New Roman" w:cs="Times New Roman"/>
          <w:sz w:val="24"/>
          <w:szCs w:val="24"/>
        </w:rPr>
        <w:t>”</w:t>
      </w:r>
      <w:r w:rsidRPr="00CA194A">
        <w:rPr>
          <w:rFonts w:ascii="Times New Roman" w:hAnsi="Times New Roman" w:cs="Times New Roman"/>
          <w:sz w:val="24"/>
          <w:szCs w:val="24"/>
        </w:rPr>
        <w:t>起来</w:t>
      </w:r>
    </w:p>
    <w:p w:rsidR="001A0679" w:rsidRPr="00CA194A" w:rsidRDefault="001A0679" w:rsidP="001A0679">
      <w:pPr>
        <w:rPr>
          <w:rFonts w:ascii="Times New Roman" w:hAnsi="Times New Roman" w:cs="Times New Roman"/>
          <w:sz w:val="24"/>
          <w:szCs w:val="24"/>
        </w:rPr>
      </w:pPr>
      <w:r w:rsidRPr="00CA194A">
        <w:rPr>
          <w:rFonts w:ascii="Times New Roman" w:hAnsi="Times New Roman" w:cs="Times New Roman"/>
          <w:sz w:val="24"/>
          <w:szCs w:val="24"/>
        </w:rPr>
        <w:t>春节刚过，南京埃斯顿自动化股份有限公司的机器人总装车间热火朝天。放眼望去，装载着各式各样零件的智能物流小车在生产线上来回穿梭；几十台机器人在测试区轻快地挥舞身躯，展现出优美的</w:t>
      </w:r>
      <w:r w:rsidRPr="00CA194A">
        <w:rPr>
          <w:rFonts w:ascii="Times New Roman" w:hAnsi="Times New Roman" w:cs="Times New Roman"/>
          <w:sz w:val="24"/>
          <w:szCs w:val="24"/>
        </w:rPr>
        <w:t>“</w:t>
      </w:r>
      <w:r w:rsidRPr="00CA194A">
        <w:rPr>
          <w:rFonts w:ascii="Times New Roman" w:hAnsi="Times New Roman" w:cs="Times New Roman"/>
          <w:sz w:val="24"/>
          <w:szCs w:val="24"/>
        </w:rPr>
        <w:t>舞姿</w:t>
      </w:r>
      <w:r w:rsidRPr="00CA194A">
        <w:rPr>
          <w:rFonts w:ascii="Times New Roman" w:hAnsi="Times New Roman" w:cs="Times New Roman"/>
          <w:sz w:val="24"/>
          <w:szCs w:val="24"/>
        </w:rPr>
        <w:t>”</w:t>
      </w:r>
      <w:r w:rsidRPr="00CA194A">
        <w:rPr>
          <w:rFonts w:ascii="Times New Roman" w:hAnsi="Times New Roman" w:cs="Times New Roman"/>
          <w:sz w:val="24"/>
          <w:szCs w:val="24"/>
        </w:rPr>
        <w:t>，准备从这里走向世界。</w:t>
      </w:r>
    </w:p>
    <w:p w:rsidR="001A0679" w:rsidRPr="00CA194A" w:rsidRDefault="001A0679" w:rsidP="001A0679">
      <w:pPr>
        <w:rPr>
          <w:rFonts w:ascii="Times New Roman" w:hAnsi="Times New Roman" w:cs="Times New Roman"/>
          <w:sz w:val="24"/>
          <w:szCs w:val="24"/>
        </w:rPr>
      </w:pPr>
      <w:r w:rsidRPr="00CA194A">
        <w:rPr>
          <w:rFonts w:ascii="Times New Roman" w:hAnsi="Times New Roman" w:cs="Times New Roman"/>
          <w:sz w:val="24"/>
          <w:szCs w:val="24"/>
        </w:rPr>
        <w:t>在该企业副总裁袁琴看来，公司这几年的快速发展离不开政府对于科技创新的政策倾斜和贴心服务。据了解，作为当地专精特新</w:t>
      </w:r>
      <w:r w:rsidRPr="00CA194A">
        <w:rPr>
          <w:rFonts w:ascii="Times New Roman" w:hAnsi="Times New Roman" w:cs="Times New Roman"/>
          <w:sz w:val="24"/>
          <w:szCs w:val="24"/>
        </w:rPr>
        <w:t>“</w:t>
      </w:r>
      <w:r w:rsidRPr="00CA194A">
        <w:rPr>
          <w:rFonts w:ascii="Times New Roman" w:hAnsi="Times New Roman" w:cs="Times New Roman"/>
          <w:sz w:val="24"/>
          <w:szCs w:val="24"/>
        </w:rPr>
        <w:t>小巨人</w:t>
      </w:r>
      <w:r w:rsidRPr="00CA194A">
        <w:rPr>
          <w:rFonts w:ascii="Times New Roman" w:hAnsi="Times New Roman" w:cs="Times New Roman"/>
          <w:sz w:val="24"/>
          <w:szCs w:val="24"/>
        </w:rPr>
        <w:t>”</w:t>
      </w:r>
      <w:r w:rsidRPr="00CA194A">
        <w:rPr>
          <w:rFonts w:ascii="Times New Roman" w:hAnsi="Times New Roman" w:cs="Times New Roman"/>
          <w:sz w:val="24"/>
          <w:szCs w:val="24"/>
        </w:rPr>
        <w:t>企业之一，该企业可获得</w:t>
      </w:r>
      <w:r w:rsidRPr="00CA194A">
        <w:rPr>
          <w:rFonts w:ascii="Times New Roman" w:hAnsi="Times New Roman" w:cs="Times New Roman"/>
          <w:sz w:val="24"/>
          <w:szCs w:val="24"/>
        </w:rPr>
        <w:t>130</w:t>
      </w:r>
      <w:r w:rsidRPr="00CA194A">
        <w:rPr>
          <w:rFonts w:ascii="Times New Roman" w:hAnsi="Times New Roman" w:cs="Times New Roman"/>
          <w:sz w:val="24"/>
          <w:szCs w:val="24"/>
        </w:rPr>
        <w:t>多万元的企业发展专项资金。</w:t>
      </w:r>
    </w:p>
    <w:p w:rsidR="001A0679" w:rsidRPr="00CA194A" w:rsidRDefault="001A0679" w:rsidP="001A0679">
      <w:pPr>
        <w:rPr>
          <w:rFonts w:ascii="Times New Roman" w:hAnsi="Times New Roman" w:cs="Times New Roman"/>
          <w:sz w:val="24"/>
          <w:szCs w:val="24"/>
        </w:rPr>
      </w:pPr>
      <w:r w:rsidRPr="00CA194A">
        <w:rPr>
          <w:rFonts w:ascii="Times New Roman" w:hAnsi="Times New Roman" w:cs="Times New Roman"/>
          <w:sz w:val="24"/>
          <w:szCs w:val="24"/>
        </w:rPr>
        <w:t>推动中小企业高质量发展，不仅要解难，更要培优。一直以来，专精特新</w:t>
      </w:r>
      <w:r w:rsidRPr="00CA194A">
        <w:rPr>
          <w:rFonts w:ascii="Times New Roman" w:hAnsi="Times New Roman" w:cs="Times New Roman"/>
          <w:sz w:val="24"/>
          <w:szCs w:val="24"/>
        </w:rPr>
        <w:t>“</w:t>
      </w:r>
      <w:r w:rsidRPr="00CA194A">
        <w:rPr>
          <w:rFonts w:ascii="Times New Roman" w:hAnsi="Times New Roman" w:cs="Times New Roman"/>
          <w:sz w:val="24"/>
          <w:szCs w:val="24"/>
        </w:rPr>
        <w:t>小巨人</w:t>
      </w:r>
      <w:r w:rsidRPr="00CA194A">
        <w:rPr>
          <w:rFonts w:ascii="Times New Roman" w:hAnsi="Times New Roman" w:cs="Times New Roman"/>
          <w:sz w:val="24"/>
          <w:szCs w:val="24"/>
        </w:rPr>
        <w:t>”</w:t>
      </w:r>
      <w:r w:rsidRPr="00CA194A">
        <w:rPr>
          <w:rFonts w:ascii="Times New Roman" w:hAnsi="Times New Roman" w:cs="Times New Roman"/>
          <w:sz w:val="24"/>
          <w:szCs w:val="24"/>
        </w:rPr>
        <w:t>企业在细分市场精耕细作，苦练内功、强化创新，努力成为掌握独门绝技的</w:t>
      </w:r>
      <w:r w:rsidRPr="00CA194A">
        <w:rPr>
          <w:rFonts w:ascii="Times New Roman" w:hAnsi="Times New Roman" w:cs="Times New Roman"/>
          <w:sz w:val="24"/>
          <w:szCs w:val="24"/>
        </w:rPr>
        <w:t>“</w:t>
      </w:r>
      <w:r w:rsidRPr="00CA194A">
        <w:rPr>
          <w:rFonts w:ascii="Times New Roman" w:hAnsi="Times New Roman" w:cs="Times New Roman"/>
          <w:sz w:val="24"/>
          <w:szCs w:val="24"/>
        </w:rPr>
        <w:t>单打冠军</w:t>
      </w:r>
      <w:r w:rsidRPr="00CA194A">
        <w:rPr>
          <w:rFonts w:ascii="Times New Roman" w:hAnsi="Times New Roman" w:cs="Times New Roman"/>
          <w:sz w:val="24"/>
          <w:szCs w:val="24"/>
        </w:rPr>
        <w:t>”</w:t>
      </w:r>
      <w:r w:rsidRPr="00CA194A">
        <w:rPr>
          <w:rFonts w:ascii="Times New Roman" w:hAnsi="Times New Roman" w:cs="Times New Roman"/>
          <w:sz w:val="24"/>
          <w:szCs w:val="24"/>
        </w:rPr>
        <w:t>或者</w:t>
      </w:r>
      <w:r w:rsidRPr="00CA194A">
        <w:rPr>
          <w:rFonts w:ascii="Times New Roman" w:hAnsi="Times New Roman" w:cs="Times New Roman"/>
          <w:sz w:val="24"/>
          <w:szCs w:val="24"/>
        </w:rPr>
        <w:t>“</w:t>
      </w:r>
      <w:r w:rsidRPr="00CA194A">
        <w:rPr>
          <w:rFonts w:ascii="Times New Roman" w:hAnsi="Times New Roman" w:cs="Times New Roman"/>
          <w:sz w:val="24"/>
          <w:szCs w:val="24"/>
        </w:rPr>
        <w:t>配套专家</w:t>
      </w:r>
      <w:r w:rsidRPr="00CA194A">
        <w:rPr>
          <w:rFonts w:ascii="Times New Roman" w:hAnsi="Times New Roman" w:cs="Times New Roman"/>
          <w:sz w:val="24"/>
          <w:szCs w:val="24"/>
        </w:rPr>
        <w:t>”</w:t>
      </w:r>
      <w:r w:rsidRPr="00CA194A">
        <w:rPr>
          <w:rFonts w:ascii="Times New Roman" w:hAnsi="Times New Roman" w:cs="Times New Roman"/>
          <w:sz w:val="24"/>
          <w:szCs w:val="24"/>
        </w:rPr>
        <w:t>。</w:t>
      </w:r>
    </w:p>
    <w:p w:rsidR="001A0679" w:rsidRPr="00CA194A" w:rsidRDefault="001A0679" w:rsidP="001A0679">
      <w:pPr>
        <w:rPr>
          <w:rFonts w:ascii="Times New Roman" w:hAnsi="Times New Roman" w:cs="Times New Roman"/>
          <w:sz w:val="24"/>
          <w:szCs w:val="24"/>
        </w:rPr>
      </w:pPr>
      <w:r w:rsidRPr="00CA194A">
        <w:rPr>
          <w:rFonts w:ascii="Times New Roman" w:hAnsi="Times New Roman" w:cs="Times New Roman"/>
          <w:sz w:val="24"/>
          <w:szCs w:val="24"/>
        </w:rPr>
        <w:t>今年，众多省份在地方政府工作报告中支持中小企业科技创新，更有多地首次将专精特新培育计划写进年度重点工作规划。</w:t>
      </w:r>
    </w:p>
    <w:p w:rsidR="001A0679" w:rsidRPr="00CA194A" w:rsidRDefault="001A0679" w:rsidP="001A0679">
      <w:pPr>
        <w:rPr>
          <w:rFonts w:ascii="Times New Roman" w:hAnsi="Times New Roman" w:cs="Times New Roman"/>
          <w:sz w:val="24"/>
          <w:szCs w:val="24"/>
        </w:rPr>
      </w:pPr>
      <w:r w:rsidRPr="00CA194A">
        <w:rPr>
          <w:rFonts w:ascii="Times New Roman" w:hAnsi="Times New Roman" w:cs="Times New Roman"/>
          <w:sz w:val="24"/>
          <w:szCs w:val="24"/>
        </w:rPr>
        <w:t>例如，安徽省政府工作报告提出，</w:t>
      </w:r>
      <w:r w:rsidRPr="00CA194A">
        <w:rPr>
          <w:rFonts w:ascii="Times New Roman" w:hAnsi="Times New Roman" w:cs="Times New Roman"/>
          <w:sz w:val="24"/>
          <w:szCs w:val="24"/>
        </w:rPr>
        <w:t>2022</w:t>
      </w:r>
      <w:r w:rsidRPr="00CA194A">
        <w:rPr>
          <w:rFonts w:ascii="Times New Roman" w:hAnsi="Times New Roman" w:cs="Times New Roman"/>
          <w:sz w:val="24"/>
          <w:szCs w:val="24"/>
        </w:rPr>
        <w:t>年要培育省</w:t>
      </w:r>
      <w:r w:rsidRPr="00CA194A">
        <w:rPr>
          <w:rFonts w:ascii="Times New Roman" w:hAnsi="Times New Roman" w:cs="Times New Roman"/>
          <w:sz w:val="24"/>
          <w:szCs w:val="24"/>
        </w:rPr>
        <w:t>“</w:t>
      </w:r>
      <w:r w:rsidRPr="00CA194A">
        <w:rPr>
          <w:rFonts w:ascii="Times New Roman" w:hAnsi="Times New Roman" w:cs="Times New Roman"/>
          <w:sz w:val="24"/>
          <w:szCs w:val="24"/>
        </w:rPr>
        <w:t>专精特新</w:t>
      </w:r>
      <w:r w:rsidRPr="00CA194A">
        <w:rPr>
          <w:rFonts w:ascii="Times New Roman" w:hAnsi="Times New Roman" w:cs="Times New Roman"/>
          <w:sz w:val="24"/>
          <w:szCs w:val="24"/>
        </w:rPr>
        <w:t>”</w:t>
      </w:r>
      <w:r w:rsidRPr="00CA194A">
        <w:rPr>
          <w:rFonts w:ascii="Times New Roman" w:hAnsi="Times New Roman" w:cs="Times New Roman"/>
          <w:sz w:val="24"/>
          <w:szCs w:val="24"/>
        </w:rPr>
        <w:t>企业</w:t>
      </w:r>
      <w:r w:rsidRPr="00CA194A">
        <w:rPr>
          <w:rFonts w:ascii="Times New Roman" w:hAnsi="Times New Roman" w:cs="Times New Roman"/>
          <w:sz w:val="24"/>
          <w:szCs w:val="24"/>
        </w:rPr>
        <w:t>500</w:t>
      </w:r>
      <w:r w:rsidRPr="00CA194A">
        <w:rPr>
          <w:rFonts w:ascii="Times New Roman" w:hAnsi="Times New Roman" w:cs="Times New Roman"/>
          <w:sz w:val="24"/>
          <w:szCs w:val="24"/>
        </w:rPr>
        <w:t>家，争创国家级专精特新</w:t>
      </w:r>
      <w:r w:rsidRPr="00CA194A">
        <w:rPr>
          <w:rFonts w:ascii="Times New Roman" w:hAnsi="Times New Roman" w:cs="Times New Roman"/>
          <w:sz w:val="24"/>
          <w:szCs w:val="24"/>
        </w:rPr>
        <w:t>“</w:t>
      </w:r>
      <w:r w:rsidRPr="00CA194A">
        <w:rPr>
          <w:rFonts w:ascii="Times New Roman" w:hAnsi="Times New Roman" w:cs="Times New Roman"/>
          <w:sz w:val="24"/>
          <w:szCs w:val="24"/>
        </w:rPr>
        <w:t>小巨人</w:t>
      </w:r>
      <w:r w:rsidRPr="00CA194A">
        <w:rPr>
          <w:rFonts w:ascii="Times New Roman" w:hAnsi="Times New Roman" w:cs="Times New Roman"/>
          <w:sz w:val="24"/>
          <w:szCs w:val="24"/>
        </w:rPr>
        <w:t>”</w:t>
      </w:r>
      <w:r w:rsidRPr="00CA194A">
        <w:rPr>
          <w:rFonts w:ascii="Times New Roman" w:hAnsi="Times New Roman" w:cs="Times New Roman"/>
          <w:sz w:val="24"/>
          <w:szCs w:val="24"/>
        </w:rPr>
        <w:t>企业</w:t>
      </w:r>
      <w:r w:rsidRPr="00CA194A">
        <w:rPr>
          <w:rFonts w:ascii="Times New Roman" w:hAnsi="Times New Roman" w:cs="Times New Roman"/>
          <w:sz w:val="24"/>
          <w:szCs w:val="24"/>
        </w:rPr>
        <w:t>80</w:t>
      </w:r>
      <w:r w:rsidRPr="00CA194A">
        <w:rPr>
          <w:rFonts w:ascii="Times New Roman" w:hAnsi="Times New Roman" w:cs="Times New Roman"/>
          <w:sz w:val="24"/>
          <w:szCs w:val="24"/>
        </w:rPr>
        <w:t>家左右；四川省通过发布两款专项信贷产品，给予四川省级</w:t>
      </w:r>
      <w:r w:rsidRPr="00CA194A">
        <w:rPr>
          <w:rFonts w:ascii="Times New Roman" w:hAnsi="Times New Roman" w:cs="Times New Roman"/>
          <w:sz w:val="24"/>
          <w:szCs w:val="24"/>
        </w:rPr>
        <w:t>“</w:t>
      </w:r>
      <w:r w:rsidRPr="00CA194A">
        <w:rPr>
          <w:rFonts w:ascii="Times New Roman" w:hAnsi="Times New Roman" w:cs="Times New Roman"/>
          <w:sz w:val="24"/>
          <w:szCs w:val="24"/>
        </w:rPr>
        <w:t>专精特新</w:t>
      </w:r>
      <w:r w:rsidRPr="00CA194A">
        <w:rPr>
          <w:rFonts w:ascii="Times New Roman" w:hAnsi="Times New Roman" w:cs="Times New Roman"/>
          <w:sz w:val="24"/>
          <w:szCs w:val="24"/>
        </w:rPr>
        <w:t>”</w:t>
      </w:r>
      <w:r w:rsidRPr="00CA194A">
        <w:rPr>
          <w:rFonts w:ascii="Times New Roman" w:hAnsi="Times New Roman" w:cs="Times New Roman"/>
          <w:sz w:val="24"/>
          <w:szCs w:val="24"/>
        </w:rPr>
        <w:t>中小企业单户信贷额度最高可达</w:t>
      </w:r>
      <w:r w:rsidRPr="00CA194A">
        <w:rPr>
          <w:rFonts w:ascii="Times New Roman" w:hAnsi="Times New Roman" w:cs="Times New Roman"/>
          <w:sz w:val="24"/>
          <w:szCs w:val="24"/>
        </w:rPr>
        <w:t>1</w:t>
      </w:r>
      <w:r w:rsidRPr="00CA194A">
        <w:rPr>
          <w:rFonts w:ascii="Times New Roman" w:hAnsi="Times New Roman" w:cs="Times New Roman"/>
          <w:sz w:val="24"/>
          <w:szCs w:val="24"/>
        </w:rPr>
        <w:t>亿元；山东省将通过在济南、北京、上海、深圳等地建设投融资路演平台，打通基金投资</w:t>
      </w:r>
      <w:r w:rsidRPr="00CA194A">
        <w:rPr>
          <w:rFonts w:ascii="Times New Roman" w:hAnsi="Times New Roman" w:cs="Times New Roman"/>
          <w:sz w:val="24"/>
          <w:szCs w:val="24"/>
        </w:rPr>
        <w:t>“</w:t>
      </w:r>
      <w:r w:rsidRPr="00CA194A">
        <w:rPr>
          <w:rFonts w:ascii="Times New Roman" w:hAnsi="Times New Roman" w:cs="Times New Roman"/>
          <w:sz w:val="24"/>
          <w:szCs w:val="24"/>
        </w:rPr>
        <w:t>专精特新</w:t>
      </w:r>
      <w:r w:rsidRPr="00CA194A">
        <w:rPr>
          <w:rFonts w:ascii="Times New Roman" w:hAnsi="Times New Roman" w:cs="Times New Roman"/>
          <w:sz w:val="24"/>
          <w:szCs w:val="24"/>
        </w:rPr>
        <w:t>”</w:t>
      </w:r>
      <w:r w:rsidRPr="00CA194A">
        <w:rPr>
          <w:rFonts w:ascii="Times New Roman" w:hAnsi="Times New Roman" w:cs="Times New Roman"/>
          <w:sz w:val="24"/>
          <w:szCs w:val="24"/>
        </w:rPr>
        <w:t>中小企业</w:t>
      </w:r>
      <w:r w:rsidRPr="00CA194A">
        <w:rPr>
          <w:rFonts w:ascii="Times New Roman" w:hAnsi="Times New Roman" w:cs="Times New Roman"/>
          <w:sz w:val="24"/>
          <w:szCs w:val="24"/>
        </w:rPr>
        <w:t>“</w:t>
      </w:r>
      <w:r w:rsidRPr="00CA194A">
        <w:rPr>
          <w:rFonts w:ascii="Times New Roman" w:hAnsi="Times New Roman" w:cs="Times New Roman"/>
          <w:sz w:val="24"/>
          <w:szCs w:val="24"/>
        </w:rPr>
        <w:t>直联通道</w:t>
      </w:r>
      <w:r w:rsidRPr="00CA194A">
        <w:rPr>
          <w:rFonts w:ascii="Times New Roman" w:hAnsi="Times New Roman" w:cs="Times New Roman"/>
          <w:sz w:val="24"/>
          <w:szCs w:val="24"/>
        </w:rPr>
        <w:t>”</w:t>
      </w:r>
      <w:r w:rsidRPr="00CA194A">
        <w:rPr>
          <w:rFonts w:ascii="Times New Roman" w:hAnsi="Times New Roman" w:cs="Times New Roman"/>
          <w:sz w:val="24"/>
          <w:szCs w:val="24"/>
        </w:rPr>
        <w:t>；河北提出支持</w:t>
      </w:r>
      <w:r w:rsidRPr="00CA194A">
        <w:rPr>
          <w:rFonts w:ascii="Times New Roman" w:hAnsi="Times New Roman" w:cs="Times New Roman"/>
          <w:sz w:val="24"/>
          <w:szCs w:val="24"/>
        </w:rPr>
        <w:t>“</w:t>
      </w:r>
      <w:r w:rsidRPr="00CA194A">
        <w:rPr>
          <w:rFonts w:ascii="Times New Roman" w:hAnsi="Times New Roman" w:cs="Times New Roman"/>
          <w:sz w:val="24"/>
          <w:szCs w:val="24"/>
        </w:rPr>
        <w:t>小巨人</w:t>
      </w:r>
      <w:r w:rsidRPr="00CA194A">
        <w:rPr>
          <w:rFonts w:ascii="Times New Roman" w:hAnsi="Times New Roman" w:cs="Times New Roman"/>
          <w:sz w:val="24"/>
          <w:szCs w:val="24"/>
        </w:rPr>
        <w:t>”</w:t>
      </w:r>
      <w:r w:rsidRPr="00CA194A">
        <w:rPr>
          <w:rFonts w:ascii="Times New Roman" w:hAnsi="Times New Roman" w:cs="Times New Roman"/>
          <w:sz w:val="24"/>
          <w:szCs w:val="24"/>
        </w:rPr>
        <w:t>企业融入行业龙头供应链创新链，推动行业龙头企业对</w:t>
      </w:r>
      <w:r w:rsidRPr="00CA194A">
        <w:rPr>
          <w:rFonts w:ascii="Times New Roman" w:hAnsi="Times New Roman" w:cs="Times New Roman"/>
          <w:sz w:val="24"/>
          <w:szCs w:val="24"/>
        </w:rPr>
        <w:t>“</w:t>
      </w:r>
      <w:r w:rsidRPr="00CA194A">
        <w:rPr>
          <w:rFonts w:ascii="Times New Roman" w:hAnsi="Times New Roman" w:cs="Times New Roman"/>
          <w:sz w:val="24"/>
          <w:szCs w:val="24"/>
        </w:rPr>
        <w:t>小巨人</w:t>
      </w:r>
      <w:r w:rsidRPr="00CA194A">
        <w:rPr>
          <w:rFonts w:ascii="Times New Roman" w:hAnsi="Times New Roman" w:cs="Times New Roman"/>
          <w:sz w:val="24"/>
          <w:szCs w:val="24"/>
        </w:rPr>
        <w:t>”</w:t>
      </w:r>
      <w:r w:rsidRPr="00CA194A">
        <w:rPr>
          <w:rFonts w:ascii="Times New Roman" w:hAnsi="Times New Roman" w:cs="Times New Roman"/>
          <w:sz w:val="24"/>
          <w:szCs w:val="24"/>
        </w:rPr>
        <w:t>企业开放资源要素安排。</w:t>
      </w:r>
    </w:p>
    <w:p w:rsidR="001A0679" w:rsidRPr="00CA194A" w:rsidRDefault="001A0679" w:rsidP="001A0679">
      <w:pPr>
        <w:rPr>
          <w:rFonts w:ascii="Times New Roman" w:hAnsi="Times New Roman" w:cs="Times New Roman"/>
          <w:sz w:val="24"/>
          <w:szCs w:val="24"/>
        </w:rPr>
      </w:pPr>
      <w:r w:rsidRPr="00CA194A">
        <w:rPr>
          <w:rFonts w:ascii="Times New Roman" w:hAnsi="Times New Roman" w:cs="Times New Roman"/>
          <w:sz w:val="24"/>
          <w:szCs w:val="24"/>
        </w:rPr>
        <w:t>“</w:t>
      </w:r>
      <w:r w:rsidRPr="00CA194A">
        <w:rPr>
          <w:rFonts w:ascii="Times New Roman" w:hAnsi="Times New Roman" w:cs="Times New Roman"/>
          <w:sz w:val="24"/>
          <w:szCs w:val="24"/>
        </w:rPr>
        <w:t>专精特新</w:t>
      </w:r>
      <w:r w:rsidRPr="00CA194A">
        <w:rPr>
          <w:rFonts w:ascii="Times New Roman" w:hAnsi="Times New Roman" w:cs="Times New Roman"/>
          <w:sz w:val="24"/>
          <w:szCs w:val="24"/>
        </w:rPr>
        <w:t>‘</w:t>
      </w:r>
      <w:r w:rsidRPr="00CA194A">
        <w:rPr>
          <w:rFonts w:ascii="Times New Roman" w:hAnsi="Times New Roman" w:cs="Times New Roman"/>
          <w:sz w:val="24"/>
          <w:szCs w:val="24"/>
        </w:rPr>
        <w:t>小巨人</w:t>
      </w:r>
      <w:r w:rsidRPr="00CA194A">
        <w:rPr>
          <w:rFonts w:ascii="Times New Roman" w:hAnsi="Times New Roman" w:cs="Times New Roman"/>
          <w:sz w:val="24"/>
          <w:szCs w:val="24"/>
        </w:rPr>
        <w:t>’</w:t>
      </w:r>
      <w:r w:rsidRPr="00CA194A">
        <w:rPr>
          <w:rFonts w:ascii="Times New Roman" w:hAnsi="Times New Roman" w:cs="Times New Roman"/>
          <w:sz w:val="24"/>
          <w:szCs w:val="24"/>
        </w:rPr>
        <w:t>企业与产业链上下游协作配套能力强，是提升产业链供应链稳定性和竞争力的关键环节。</w:t>
      </w:r>
      <w:r w:rsidRPr="00CA194A">
        <w:rPr>
          <w:rFonts w:ascii="Times New Roman" w:hAnsi="Times New Roman" w:cs="Times New Roman"/>
          <w:sz w:val="24"/>
          <w:szCs w:val="24"/>
        </w:rPr>
        <w:t>”</w:t>
      </w:r>
      <w:r w:rsidRPr="00CA194A">
        <w:rPr>
          <w:rFonts w:ascii="Times New Roman" w:hAnsi="Times New Roman" w:cs="Times New Roman"/>
          <w:sz w:val="24"/>
          <w:szCs w:val="24"/>
        </w:rPr>
        <w:t>徐晓兰表示。据介绍，</w:t>
      </w:r>
      <w:r w:rsidRPr="00CA194A">
        <w:rPr>
          <w:rFonts w:ascii="Times New Roman" w:hAnsi="Times New Roman" w:cs="Times New Roman"/>
          <w:sz w:val="24"/>
          <w:szCs w:val="24"/>
        </w:rPr>
        <w:t>2022</w:t>
      </w:r>
      <w:r w:rsidRPr="00CA194A">
        <w:rPr>
          <w:rFonts w:ascii="Times New Roman" w:hAnsi="Times New Roman" w:cs="Times New Roman"/>
          <w:sz w:val="24"/>
          <w:szCs w:val="24"/>
        </w:rPr>
        <w:t>年工信部拟新培育</w:t>
      </w:r>
      <w:r w:rsidRPr="00CA194A">
        <w:rPr>
          <w:rFonts w:ascii="Times New Roman" w:hAnsi="Times New Roman" w:cs="Times New Roman"/>
          <w:sz w:val="24"/>
          <w:szCs w:val="24"/>
        </w:rPr>
        <w:t>3000</w:t>
      </w:r>
      <w:r w:rsidRPr="00CA194A">
        <w:rPr>
          <w:rFonts w:ascii="Times New Roman" w:hAnsi="Times New Roman" w:cs="Times New Roman"/>
          <w:sz w:val="24"/>
          <w:szCs w:val="24"/>
        </w:rPr>
        <w:t>家左右</w:t>
      </w:r>
      <w:r w:rsidRPr="00CA194A">
        <w:rPr>
          <w:rFonts w:ascii="Times New Roman" w:hAnsi="Times New Roman" w:cs="Times New Roman"/>
          <w:sz w:val="24"/>
          <w:szCs w:val="24"/>
        </w:rPr>
        <w:t>“</w:t>
      </w:r>
      <w:r w:rsidRPr="00CA194A">
        <w:rPr>
          <w:rFonts w:ascii="Times New Roman" w:hAnsi="Times New Roman" w:cs="Times New Roman"/>
          <w:sz w:val="24"/>
          <w:szCs w:val="24"/>
        </w:rPr>
        <w:t>小巨</w:t>
      </w:r>
      <w:r w:rsidRPr="00CA194A">
        <w:rPr>
          <w:rFonts w:ascii="Times New Roman" w:hAnsi="Times New Roman" w:cs="Times New Roman"/>
          <w:sz w:val="24"/>
          <w:szCs w:val="24"/>
        </w:rPr>
        <w:lastRenderedPageBreak/>
        <w:t>人</w:t>
      </w:r>
      <w:r w:rsidRPr="00CA194A">
        <w:rPr>
          <w:rFonts w:ascii="Times New Roman" w:hAnsi="Times New Roman" w:cs="Times New Roman"/>
          <w:sz w:val="24"/>
          <w:szCs w:val="24"/>
        </w:rPr>
        <w:t>”</w:t>
      </w:r>
      <w:r w:rsidRPr="00CA194A">
        <w:rPr>
          <w:rFonts w:ascii="Times New Roman" w:hAnsi="Times New Roman" w:cs="Times New Roman"/>
          <w:sz w:val="24"/>
          <w:szCs w:val="24"/>
        </w:rPr>
        <w:t>企业，带动各省加大</w:t>
      </w:r>
      <w:r w:rsidRPr="00CA194A">
        <w:rPr>
          <w:rFonts w:ascii="Times New Roman" w:hAnsi="Times New Roman" w:cs="Times New Roman"/>
          <w:sz w:val="24"/>
          <w:szCs w:val="24"/>
        </w:rPr>
        <w:t>“</w:t>
      </w:r>
      <w:r w:rsidRPr="00CA194A">
        <w:rPr>
          <w:rFonts w:ascii="Times New Roman" w:hAnsi="Times New Roman" w:cs="Times New Roman"/>
          <w:sz w:val="24"/>
          <w:szCs w:val="24"/>
        </w:rPr>
        <w:t>专精特新</w:t>
      </w:r>
      <w:r w:rsidRPr="00CA194A">
        <w:rPr>
          <w:rFonts w:ascii="Times New Roman" w:hAnsi="Times New Roman" w:cs="Times New Roman"/>
          <w:sz w:val="24"/>
          <w:szCs w:val="24"/>
        </w:rPr>
        <w:t>”</w:t>
      </w:r>
      <w:r w:rsidRPr="00CA194A">
        <w:rPr>
          <w:rFonts w:ascii="Times New Roman" w:hAnsi="Times New Roman" w:cs="Times New Roman"/>
          <w:sz w:val="24"/>
          <w:szCs w:val="24"/>
        </w:rPr>
        <w:t>中小企业培育规模。同时明确</w:t>
      </w:r>
      <w:r w:rsidRPr="00CA194A">
        <w:rPr>
          <w:rFonts w:ascii="Times New Roman" w:hAnsi="Times New Roman" w:cs="Times New Roman"/>
          <w:sz w:val="24"/>
          <w:szCs w:val="24"/>
        </w:rPr>
        <w:t xml:space="preserve"> “</w:t>
      </w:r>
      <w:r w:rsidRPr="00CA194A">
        <w:rPr>
          <w:rFonts w:ascii="Times New Roman" w:hAnsi="Times New Roman" w:cs="Times New Roman"/>
          <w:sz w:val="24"/>
          <w:szCs w:val="24"/>
        </w:rPr>
        <w:t>十四五</w:t>
      </w:r>
      <w:r w:rsidRPr="00CA194A">
        <w:rPr>
          <w:rFonts w:ascii="Times New Roman" w:hAnsi="Times New Roman" w:cs="Times New Roman"/>
          <w:sz w:val="24"/>
          <w:szCs w:val="24"/>
        </w:rPr>
        <w:t>”</w:t>
      </w:r>
      <w:r w:rsidRPr="00CA194A">
        <w:rPr>
          <w:rFonts w:ascii="Times New Roman" w:hAnsi="Times New Roman" w:cs="Times New Roman"/>
          <w:sz w:val="24"/>
          <w:szCs w:val="24"/>
        </w:rPr>
        <w:t>时期培育一百万家创新型中小企业、十万家</w:t>
      </w:r>
      <w:r w:rsidRPr="00CA194A">
        <w:rPr>
          <w:rFonts w:ascii="Times New Roman" w:hAnsi="Times New Roman" w:cs="Times New Roman"/>
          <w:sz w:val="24"/>
          <w:szCs w:val="24"/>
        </w:rPr>
        <w:t>“</w:t>
      </w:r>
      <w:r w:rsidRPr="00CA194A">
        <w:rPr>
          <w:rFonts w:ascii="Times New Roman" w:hAnsi="Times New Roman" w:cs="Times New Roman"/>
          <w:sz w:val="24"/>
          <w:szCs w:val="24"/>
        </w:rPr>
        <w:t>专精特新</w:t>
      </w:r>
      <w:r w:rsidRPr="00CA194A">
        <w:rPr>
          <w:rFonts w:ascii="Times New Roman" w:hAnsi="Times New Roman" w:cs="Times New Roman"/>
          <w:sz w:val="24"/>
          <w:szCs w:val="24"/>
        </w:rPr>
        <w:t>”</w:t>
      </w:r>
      <w:r w:rsidRPr="00CA194A">
        <w:rPr>
          <w:rFonts w:ascii="Times New Roman" w:hAnsi="Times New Roman" w:cs="Times New Roman"/>
          <w:sz w:val="24"/>
          <w:szCs w:val="24"/>
        </w:rPr>
        <w:t>中小企业、一万家专精特新</w:t>
      </w:r>
      <w:r w:rsidRPr="00CA194A">
        <w:rPr>
          <w:rFonts w:ascii="Times New Roman" w:hAnsi="Times New Roman" w:cs="Times New Roman"/>
          <w:sz w:val="24"/>
          <w:szCs w:val="24"/>
        </w:rPr>
        <w:t>“</w:t>
      </w:r>
      <w:r w:rsidRPr="00CA194A">
        <w:rPr>
          <w:rFonts w:ascii="Times New Roman" w:hAnsi="Times New Roman" w:cs="Times New Roman"/>
          <w:sz w:val="24"/>
          <w:szCs w:val="24"/>
        </w:rPr>
        <w:t>小巨人</w:t>
      </w:r>
      <w:r w:rsidRPr="00CA194A">
        <w:rPr>
          <w:rFonts w:ascii="Times New Roman" w:hAnsi="Times New Roman" w:cs="Times New Roman"/>
          <w:sz w:val="24"/>
          <w:szCs w:val="24"/>
        </w:rPr>
        <w:t>”</w:t>
      </w:r>
      <w:r w:rsidRPr="00CA194A">
        <w:rPr>
          <w:rFonts w:ascii="Times New Roman" w:hAnsi="Times New Roman" w:cs="Times New Roman"/>
          <w:sz w:val="24"/>
          <w:szCs w:val="24"/>
        </w:rPr>
        <w:t>企业、一千家制造业</w:t>
      </w:r>
      <w:r w:rsidRPr="00CA194A">
        <w:rPr>
          <w:rFonts w:ascii="Times New Roman" w:hAnsi="Times New Roman" w:cs="Times New Roman"/>
          <w:sz w:val="24"/>
          <w:szCs w:val="24"/>
        </w:rPr>
        <w:t>“</w:t>
      </w:r>
      <w:r w:rsidRPr="00CA194A">
        <w:rPr>
          <w:rFonts w:ascii="Times New Roman" w:hAnsi="Times New Roman" w:cs="Times New Roman"/>
          <w:sz w:val="24"/>
          <w:szCs w:val="24"/>
        </w:rPr>
        <w:t>单项冠军</w:t>
      </w:r>
      <w:r w:rsidRPr="00CA194A">
        <w:rPr>
          <w:rFonts w:ascii="Times New Roman" w:hAnsi="Times New Roman" w:cs="Times New Roman"/>
          <w:sz w:val="24"/>
          <w:szCs w:val="24"/>
        </w:rPr>
        <w:t>”</w:t>
      </w:r>
      <w:r w:rsidRPr="00CA194A">
        <w:rPr>
          <w:rFonts w:ascii="Times New Roman" w:hAnsi="Times New Roman" w:cs="Times New Roman"/>
          <w:sz w:val="24"/>
          <w:szCs w:val="24"/>
        </w:rPr>
        <w:t>企业。</w:t>
      </w:r>
    </w:p>
    <w:p w:rsidR="001A0679" w:rsidRPr="00CA194A" w:rsidRDefault="001A0679" w:rsidP="001A0679">
      <w:pPr>
        <w:rPr>
          <w:rFonts w:ascii="Times New Roman" w:hAnsi="Times New Roman" w:cs="Times New Roman"/>
          <w:sz w:val="24"/>
          <w:szCs w:val="24"/>
        </w:rPr>
      </w:pPr>
      <w:r w:rsidRPr="00CA194A">
        <w:rPr>
          <w:rFonts w:ascii="Times New Roman" w:hAnsi="Times New Roman" w:cs="Times New Roman"/>
          <w:sz w:val="24"/>
          <w:szCs w:val="24"/>
        </w:rPr>
        <w:t>不仅如此，工业领域中小企业数字基础薄弱，在数字化转型过程中存在</w:t>
      </w:r>
      <w:r w:rsidRPr="00CA194A">
        <w:rPr>
          <w:rFonts w:ascii="Times New Roman" w:hAnsi="Times New Roman" w:cs="Times New Roman"/>
          <w:sz w:val="24"/>
          <w:szCs w:val="24"/>
        </w:rPr>
        <w:t>“</w:t>
      </w:r>
      <w:r w:rsidRPr="00CA194A">
        <w:rPr>
          <w:rFonts w:ascii="Times New Roman" w:hAnsi="Times New Roman" w:cs="Times New Roman"/>
          <w:sz w:val="24"/>
          <w:szCs w:val="24"/>
        </w:rPr>
        <w:t>不敢转、不想转、不会转</w:t>
      </w:r>
      <w:r w:rsidRPr="00CA194A">
        <w:rPr>
          <w:rFonts w:ascii="Times New Roman" w:hAnsi="Times New Roman" w:cs="Times New Roman"/>
          <w:sz w:val="24"/>
          <w:szCs w:val="24"/>
        </w:rPr>
        <w:t>”</w:t>
      </w:r>
      <w:r w:rsidRPr="00CA194A">
        <w:rPr>
          <w:rFonts w:ascii="Times New Roman" w:hAnsi="Times New Roman" w:cs="Times New Roman"/>
          <w:sz w:val="24"/>
          <w:szCs w:val="24"/>
        </w:rPr>
        <w:t>的问题。对此工信部还将持续深入实施中小企业数字化赋能专项行动，从供需两端发力，加大力度推动中小企业数字化发展。</w:t>
      </w:r>
    </w:p>
    <w:p w:rsidR="001A0679" w:rsidRPr="00CA194A" w:rsidRDefault="001A0679" w:rsidP="001A0679">
      <w:pPr>
        <w:rPr>
          <w:rFonts w:ascii="Times New Roman" w:hAnsi="Times New Roman" w:cs="Times New Roman"/>
          <w:sz w:val="24"/>
          <w:szCs w:val="24"/>
        </w:rPr>
      </w:pPr>
    </w:p>
    <w:p w:rsidR="001A0679" w:rsidRPr="00CA194A" w:rsidRDefault="001A0679" w:rsidP="001A0679">
      <w:pPr>
        <w:rPr>
          <w:rFonts w:ascii="Times New Roman" w:hAnsi="Times New Roman" w:cs="Times New Roman"/>
          <w:sz w:val="24"/>
          <w:szCs w:val="24"/>
        </w:rPr>
      </w:pPr>
    </w:p>
    <w:p w:rsidR="001A0679" w:rsidRDefault="001A0679" w:rsidP="001A0679">
      <w:pPr>
        <w:rPr>
          <w:rFonts w:ascii="Times New Roman" w:hAnsi="Times New Roman" w:cs="Times New Roman"/>
          <w:sz w:val="24"/>
          <w:szCs w:val="24"/>
        </w:rPr>
      </w:pPr>
    </w:p>
    <w:p w:rsidR="00CA194A" w:rsidRDefault="00CA194A" w:rsidP="001A0679">
      <w:pPr>
        <w:rPr>
          <w:rFonts w:ascii="Times New Roman" w:hAnsi="Times New Roman" w:cs="Times New Roman"/>
          <w:sz w:val="24"/>
          <w:szCs w:val="24"/>
        </w:rPr>
      </w:pPr>
    </w:p>
    <w:p w:rsidR="00CA194A" w:rsidRDefault="00CA194A" w:rsidP="001A0679">
      <w:pPr>
        <w:rPr>
          <w:rFonts w:ascii="Times New Roman" w:hAnsi="Times New Roman" w:cs="Times New Roman"/>
          <w:sz w:val="24"/>
          <w:szCs w:val="24"/>
        </w:rPr>
      </w:pPr>
    </w:p>
    <w:p w:rsidR="00CA194A" w:rsidRDefault="00CA194A" w:rsidP="001A0679">
      <w:pPr>
        <w:rPr>
          <w:rFonts w:ascii="Times New Roman" w:hAnsi="Times New Roman" w:cs="Times New Roman"/>
          <w:sz w:val="24"/>
          <w:szCs w:val="24"/>
        </w:rPr>
      </w:pPr>
    </w:p>
    <w:p w:rsidR="00CA194A" w:rsidRDefault="00CA194A" w:rsidP="001A0679">
      <w:pPr>
        <w:rPr>
          <w:rFonts w:ascii="Times New Roman" w:hAnsi="Times New Roman" w:cs="Times New Roman"/>
          <w:sz w:val="24"/>
          <w:szCs w:val="24"/>
        </w:rPr>
      </w:pPr>
    </w:p>
    <w:p w:rsidR="00CA194A" w:rsidRDefault="00CA194A" w:rsidP="001A0679">
      <w:pPr>
        <w:rPr>
          <w:rFonts w:ascii="Times New Roman" w:hAnsi="Times New Roman" w:cs="Times New Roman"/>
          <w:sz w:val="24"/>
          <w:szCs w:val="24"/>
        </w:rPr>
      </w:pPr>
    </w:p>
    <w:p w:rsidR="00CA194A" w:rsidRDefault="00CA194A" w:rsidP="001A0679">
      <w:pPr>
        <w:rPr>
          <w:rFonts w:ascii="Times New Roman" w:hAnsi="Times New Roman" w:cs="Times New Roman"/>
          <w:sz w:val="24"/>
          <w:szCs w:val="24"/>
        </w:rPr>
      </w:pPr>
    </w:p>
    <w:p w:rsidR="00CA194A" w:rsidRDefault="00CA194A" w:rsidP="001A0679">
      <w:pPr>
        <w:rPr>
          <w:rFonts w:ascii="Times New Roman" w:hAnsi="Times New Roman" w:cs="Times New Roman"/>
          <w:sz w:val="24"/>
          <w:szCs w:val="24"/>
        </w:rPr>
      </w:pPr>
    </w:p>
    <w:p w:rsidR="00CA194A" w:rsidRDefault="00CA194A" w:rsidP="001A0679">
      <w:pPr>
        <w:rPr>
          <w:rFonts w:ascii="Times New Roman" w:hAnsi="Times New Roman" w:cs="Times New Roman"/>
          <w:sz w:val="24"/>
          <w:szCs w:val="24"/>
        </w:rPr>
      </w:pPr>
    </w:p>
    <w:p w:rsidR="00CA194A" w:rsidRDefault="00CA194A" w:rsidP="001A0679">
      <w:pPr>
        <w:rPr>
          <w:rFonts w:ascii="Times New Roman" w:hAnsi="Times New Roman" w:cs="Times New Roman"/>
          <w:sz w:val="24"/>
          <w:szCs w:val="24"/>
        </w:rPr>
      </w:pPr>
    </w:p>
    <w:p w:rsidR="00CA194A" w:rsidRDefault="00CA194A" w:rsidP="001A0679">
      <w:pPr>
        <w:rPr>
          <w:rFonts w:ascii="Times New Roman" w:hAnsi="Times New Roman" w:cs="Times New Roman"/>
          <w:sz w:val="24"/>
          <w:szCs w:val="24"/>
        </w:rPr>
      </w:pPr>
    </w:p>
    <w:p w:rsidR="00CA194A" w:rsidRDefault="00CA194A" w:rsidP="001A0679">
      <w:pPr>
        <w:rPr>
          <w:rFonts w:ascii="Times New Roman" w:hAnsi="Times New Roman" w:cs="Times New Roman"/>
          <w:sz w:val="24"/>
          <w:szCs w:val="24"/>
        </w:rPr>
      </w:pPr>
    </w:p>
    <w:p w:rsidR="00CA194A" w:rsidRDefault="00CA194A" w:rsidP="001A0679">
      <w:pPr>
        <w:rPr>
          <w:rFonts w:ascii="Times New Roman" w:hAnsi="Times New Roman" w:cs="Times New Roman"/>
          <w:sz w:val="24"/>
          <w:szCs w:val="24"/>
        </w:rPr>
      </w:pPr>
    </w:p>
    <w:p w:rsidR="00CA194A" w:rsidRDefault="00CA194A" w:rsidP="001A0679">
      <w:pPr>
        <w:rPr>
          <w:rFonts w:ascii="Times New Roman" w:hAnsi="Times New Roman" w:cs="Times New Roman"/>
          <w:sz w:val="24"/>
          <w:szCs w:val="24"/>
        </w:rPr>
      </w:pPr>
    </w:p>
    <w:p w:rsidR="00CA194A" w:rsidRDefault="00CA194A" w:rsidP="001A0679">
      <w:pPr>
        <w:rPr>
          <w:rFonts w:ascii="Times New Roman" w:hAnsi="Times New Roman" w:cs="Times New Roman"/>
          <w:sz w:val="24"/>
          <w:szCs w:val="24"/>
        </w:rPr>
      </w:pPr>
    </w:p>
    <w:p w:rsidR="00CA194A" w:rsidRDefault="00CA194A" w:rsidP="001A0679">
      <w:pPr>
        <w:rPr>
          <w:rFonts w:ascii="Times New Roman" w:hAnsi="Times New Roman" w:cs="Times New Roman"/>
          <w:sz w:val="24"/>
          <w:szCs w:val="24"/>
        </w:rPr>
      </w:pPr>
    </w:p>
    <w:p w:rsidR="00CA194A" w:rsidRDefault="00CA194A" w:rsidP="001A0679">
      <w:pPr>
        <w:rPr>
          <w:rFonts w:ascii="Times New Roman" w:hAnsi="Times New Roman" w:cs="Times New Roman"/>
          <w:sz w:val="24"/>
          <w:szCs w:val="24"/>
        </w:rPr>
      </w:pPr>
    </w:p>
    <w:p w:rsidR="00CA194A" w:rsidRDefault="00CA194A" w:rsidP="001A0679">
      <w:pPr>
        <w:rPr>
          <w:rFonts w:ascii="Times New Roman" w:hAnsi="Times New Roman" w:cs="Times New Roman"/>
          <w:sz w:val="24"/>
          <w:szCs w:val="24"/>
        </w:rPr>
      </w:pPr>
    </w:p>
    <w:p w:rsidR="00CA194A" w:rsidRDefault="00CA194A" w:rsidP="001A0679">
      <w:pPr>
        <w:rPr>
          <w:rFonts w:ascii="Times New Roman" w:hAnsi="Times New Roman" w:cs="Times New Roman"/>
          <w:sz w:val="24"/>
          <w:szCs w:val="24"/>
        </w:rPr>
      </w:pPr>
    </w:p>
    <w:p w:rsidR="00CA194A" w:rsidRDefault="00CA194A" w:rsidP="001A0679">
      <w:pPr>
        <w:rPr>
          <w:rFonts w:ascii="Times New Roman" w:hAnsi="Times New Roman" w:cs="Times New Roman"/>
          <w:sz w:val="24"/>
          <w:szCs w:val="24"/>
        </w:rPr>
      </w:pPr>
    </w:p>
    <w:p w:rsidR="00CA194A" w:rsidRDefault="00CA194A" w:rsidP="001A0679">
      <w:pPr>
        <w:rPr>
          <w:rFonts w:ascii="Times New Roman" w:hAnsi="Times New Roman" w:cs="Times New Roman"/>
          <w:sz w:val="24"/>
          <w:szCs w:val="24"/>
        </w:rPr>
      </w:pPr>
    </w:p>
    <w:p w:rsidR="00CA194A" w:rsidRDefault="00CA194A" w:rsidP="001A0679">
      <w:pPr>
        <w:rPr>
          <w:rFonts w:ascii="Times New Roman" w:hAnsi="Times New Roman" w:cs="Times New Roman"/>
          <w:sz w:val="24"/>
          <w:szCs w:val="24"/>
        </w:rPr>
      </w:pPr>
    </w:p>
    <w:p w:rsidR="00CA194A" w:rsidRDefault="00CA194A" w:rsidP="001A0679">
      <w:pPr>
        <w:rPr>
          <w:rFonts w:ascii="Times New Roman" w:hAnsi="Times New Roman" w:cs="Times New Roman"/>
          <w:sz w:val="24"/>
          <w:szCs w:val="24"/>
        </w:rPr>
      </w:pPr>
    </w:p>
    <w:p w:rsidR="001A0679" w:rsidRDefault="001A0679" w:rsidP="001A0679">
      <w:pPr>
        <w:rPr>
          <w:rFonts w:ascii="Times New Roman" w:hAnsi="Times New Roman" w:cs="Times New Roman"/>
          <w:sz w:val="24"/>
          <w:szCs w:val="24"/>
        </w:rPr>
      </w:pPr>
    </w:p>
    <w:p w:rsidR="004105A2" w:rsidRPr="00CA194A" w:rsidRDefault="004105A2" w:rsidP="001A0679">
      <w:pPr>
        <w:rPr>
          <w:rFonts w:ascii="Times New Roman" w:hAnsi="Times New Roman" w:cs="Times New Roman"/>
          <w:sz w:val="24"/>
          <w:szCs w:val="24"/>
        </w:rPr>
      </w:pPr>
    </w:p>
    <w:p w:rsidR="001A0679" w:rsidRDefault="001A0679" w:rsidP="001A0679">
      <w:pPr>
        <w:rPr>
          <w:rFonts w:ascii="Times New Roman" w:hAnsi="Times New Roman" w:cs="Times New Roman"/>
          <w:b/>
          <w:sz w:val="24"/>
          <w:szCs w:val="24"/>
        </w:rPr>
      </w:pPr>
      <w:r w:rsidRPr="00CA194A">
        <w:rPr>
          <w:rFonts w:ascii="Times New Roman" w:hAnsi="Times New Roman" w:cs="Times New Roman"/>
          <w:b/>
          <w:sz w:val="24"/>
          <w:szCs w:val="24"/>
        </w:rPr>
        <w:lastRenderedPageBreak/>
        <w:t xml:space="preserve">3 </w:t>
      </w:r>
      <w:r w:rsidRPr="00CA194A">
        <w:rPr>
          <w:rFonts w:ascii="Times New Roman" w:hAnsi="Times New Roman" w:cs="Times New Roman"/>
          <w:b/>
          <w:sz w:val="24"/>
          <w:szCs w:val="24"/>
        </w:rPr>
        <w:t>текст</w:t>
      </w:r>
    </w:p>
    <w:p w:rsidR="004105A2" w:rsidRPr="004105A2" w:rsidRDefault="004105A2" w:rsidP="001A0679">
      <w:pPr>
        <w:rPr>
          <w:rFonts w:ascii="Times New Roman" w:hAnsi="Times New Roman" w:cs="Times New Roman"/>
          <w:b/>
          <w:sz w:val="24"/>
          <w:szCs w:val="24"/>
        </w:rPr>
      </w:pPr>
      <w:proofErr w:type="spellStart"/>
      <w:r w:rsidRPr="004105A2">
        <w:rPr>
          <w:rFonts w:ascii="Times New Roman" w:hAnsi="Times New Roman" w:cs="Times New Roman"/>
          <w:color w:val="000000"/>
          <w:sz w:val="24"/>
          <w:szCs w:val="24"/>
          <w:shd w:val="clear" w:color="auto" w:fill="DFE8F6"/>
        </w:rPr>
        <w:t>Шанашбек</w:t>
      </w:r>
      <w:proofErr w:type="spellEnd"/>
      <w:r w:rsidRPr="004105A2">
        <w:rPr>
          <w:rFonts w:ascii="Times New Roman" w:hAnsi="Times New Roman" w:cs="Times New Roman"/>
          <w:color w:val="000000"/>
          <w:sz w:val="24"/>
          <w:szCs w:val="24"/>
          <w:shd w:val="clear" w:color="auto" w:fill="DFE8F6"/>
        </w:rPr>
        <w:t xml:space="preserve"> </w:t>
      </w:r>
      <w:proofErr w:type="spellStart"/>
      <w:r w:rsidRPr="004105A2">
        <w:rPr>
          <w:rFonts w:ascii="Times New Roman" w:hAnsi="Times New Roman" w:cs="Times New Roman"/>
          <w:color w:val="000000"/>
          <w:sz w:val="24"/>
          <w:szCs w:val="24"/>
          <w:shd w:val="clear" w:color="auto" w:fill="DFE8F6"/>
        </w:rPr>
        <w:t>Бегайым</w:t>
      </w:r>
      <w:proofErr w:type="spellEnd"/>
    </w:p>
    <w:p w:rsidR="001A0679" w:rsidRPr="00CA194A" w:rsidRDefault="001A0679" w:rsidP="001A0679">
      <w:pPr>
        <w:rPr>
          <w:rFonts w:ascii="Times New Roman" w:hAnsi="Times New Roman" w:cs="Times New Roman"/>
          <w:sz w:val="24"/>
          <w:szCs w:val="24"/>
        </w:rPr>
      </w:pPr>
    </w:p>
    <w:p w:rsidR="001A0679" w:rsidRPr="00CA194A" w:rsidRDefault="001A0679" w:rsidP="001A0679">
      <w:pPr>
        <w:rPr>
          <w:rFonts w:ascii="Times New Roman" w:hAnsi="Times New Roman" w:cs="Times New Roman"/>
          <w:sz w:val="24"/>
          <w:szCs w:val="24"/>
        </w:rPr>
      </w:pPr>
      <w:r w:rsidRPr="00CA194A">
        <w:rPr>
          <w:rFonts w:ascii="Times New Roman" w:hAnsi="Times New Roman" w:cs="Times New Roman"/>
          <w:sz w:val="24"/>
          <w:szCs w:val="24"/>
        </w:rPr>
        <w:t>国家重拳打击铁矿石价格异常上涨</w:t>
      </w:r>
      <w:r w:rsidRPr="00CA194A">
        <w:rPr>
          <w:rFonts w:ascii="Times New Roman" w:hAnsi="Times New Roman" w:cs="Times New Roman"/>
          <w:sz w:val="24"/>
          <w:szCs w:val="24"/>
        </w:rPr>
        <w:t xml:space="preserve"> </w:t>
      </w:r>
      <w:r w:rsidRPr="00CA194A">
        <w:rPr>
          <w:rFonts w:ascii="Times New Roman" w:hAnsi="Times New Roman" w:cs="Times New Roman"/>
          <w:sz w:val="24"/>
          <w:szCs w:val="24"/>
        </w:rPr>
        <w:t>专家：确保市场平稳有序运行</w:t>
      </w:r>
    </w:p>
    <w:p w:rsidR="001A0679" w:rsidRPr="00CA194A" w:rsidRDefault="001A0679" w:rsidP="001A0679">
      <w:pPr>
        <w:rPr>
          <w:rFonts w:ascii="Times New Roman" w:hAnsi="Times New Roman" w:cs="Times New Roman"/>
          <w:sz w:val="24"/>
          <w:szCs w:val="24"/>
        </w:rPr>
      </w:pPr>
      <w:r w:rsidRPr="00CA194A">
        <w:rPr>
          <w:rFonts w:ascii="Times New Roman" w:hAnsi="Times New Roman" w:cs="Times New Roman"/>
          <w:sz w:val="24"/>
          <w:szCs w:val="24"/>
        </w:rPr>
        <w:t>人民网北京</w:t>
      </w:r>
      <w:r w:rsidRPr="00CA194A">
        <w:rPr>
          <w:rFonts w:ascii="Times New Roman" w:hAnsi="Times New Roman" w:cs="Times New Roman"/>
          <w:sz w:val="24"/>
          <w:szCs w:val="24"/>
        </w:rPr>
        <w:t>2</w:t>
      </w:r>
      <w:r w:rsidRPr="00CA194A">
        <w:rPr>
          <w:rFonts w:ascii="Times New Roman" w:hAnsi="Times New Roman" w:cs="Times New Roman"/>
          <w:sz w:val="24"/>
          <w:szCs w:val="24"/>
        </w:rPr>
        <w:t>月</w:t>
      </w:r>
      <w:r w:rsidRPr="00CA194A">
        <w:rPr>
          <w:rFonts w:ascii="Times New Roman" w:hAnsi="Times New Roman" w:cs="Times New Roman"/>
          <w:sz w:val="24"/>
          <w:szCs w:val="24"/>
        </w:rPr>
        <w:t>24</w:t>
      </w:r>
      <w:r w:rsidRPr="00CA194A">
        <w:rPr>
          <w:rFonts w:ascii="Times New Roman" w:hAnsi="Times New Roman" w:cs="Times New Roman"/>
          <w:sz w:val="24"/>
          <w:szCs w:val="24"/>
        </w:rPr>
        <w:t>日电</w:t>
      </w:r>
      <w:r w:rsidRPr="00CA194A">
        <w:rPr>
          <w:rFonts w:ascii="Times New Roman" w:hAnsi="Times New Roman" w:cs="Times New Roman"/>
          <w:sz w:val="24"/>
          <w:szCs w:val="24"/>
        </w:rPr>
        <w:t xml:space="preserve"> </w:t>
      </w:r>
      <w:r w:rsidRPr="00CA194A">
        <w:rPr>
          <w:rFonts w:ascii="Times New Roman" w:hAnsi="Times New Roman" w:cs="Times New Roman"/>
          <w:sz w:val="24"/>
          <w:szCs w:val="24"/>
        </w:rPr>
        <w:t>（记者杜燕飞）针对近期铁矿石价格大幅上涨的异常情况，近日，国家发改委价格司、市场监管总局价监竞争局联合组织港口协会及部分港口企业召开专题会议，研究大幅缩短贸易企业铁矿石免费堆存期、提高港口囤积成本，防范过度囤积等相关工作，指导港口企业敦促铁矿石贸易企业释放过高库存，尽快恢复至合理水平。</w:t>
      </w:r>
    </w:p>
    <w:p w:rsidR="001A0679" w:rsidRPr="00CA194A" w:rsidRDefault="001A0679" w:rsidP="001A0679">
      <w:pPr>
        <w:rPr>
          <w:rFonts w:ascii="Times New Roman" w:hAnsi="Times New Roman" w:cs="Times New Roman"/>
          <w:sz w:val="24"/>
          <w:szCs w:val="24"/>
        </w:rPr>
      </w:pPr>
      <w:r w:rsidRPr="00CA194A">
        <w:rPr>
          <w:rFonts w:ascii="Times New Roman" w:hAnsi="Times New Roman" w:cs="Times New Roman"/>
          <w:sz w:val="24"/>
          <w:szCs w:val="24"/>
        </w:rPr>
        <w:t>国家发改委表示，将会同有关部门进一步加大市场监管力度，坚决严厉惩处捏造散布涨价信息、囤积居奇、哄抬价格等违法违规行为，切实维护市场正常秩序，保障铁矿石价格平稳运行。</w:t>
      </w:r>
    </w:p>
    <w:p w:rsidR="001A0679" w:rsidRPr="00CA194A" w:rsidRDefault="001A0679" w:rsidP="001A0679">
      <w:pPr>
        <w:rPr>
          <w:rFonts w:ascii="Times New Roman" w:hAnsi="Times New Roman" w:cs="Times New Roman"/>
          <w:sz w:val="24"/>
          <w:szCs w:val="24"/>
        </w:rPr>
      </w:pPr>
      <w:r w:rsidRPr="00CA194A">
        <w:rPr>
          <w:rFonts w:ascii="Times New Roman" w:hAnsi="Times New Roman" w:cs="Times New Roman"/>
          <w:sz w:val="24"/>
          <w:szCs w:val="24"/>
        </w:rPr>
        <w:t>记者梳理，自今年</w:t>
      </w:r>
      <w:r w:rsidRPr="00CA194A">
        <w:rPr>
          <w:rFonts w:ascii="Times New Roman" w:hAnsi="Times New Roman" w:cs="Times New Roman"/>
          <w:sz w:val="24"/>
          <w:szCs w:val="24"/>
        </w:rPr>
        <w:t>1</w:t>
      </w:r>
      <w:r w:rsidRPr="00CA194A">
        <w:rPr>
          <w:rFonts w:ascii="Times New Roman" w:hAnsi="Times New Roman" w:cs="Times New Roman"/>
          <w:sz w:val="24"/>
          <w:szCs w:val="24"/>
        </w:rPr>
        <w:t>月</w:t>
      </w:r>
      <w:r w:rsidRPr="00CA194A">
        <w:rPr>
          <w:rFonts w:ascii="Times New Roman" w:hAnsi="Times New Roman" w:cs="Times New Roman"/>
          <w:sz w:val="24"/>
          <w:szCs w:val="24"/>
        </w:rPr>
        <w:t>28</w:t>
      </w:r>
      <w:r w:rsidRPr="00CA194A">
        <w:rPr>
          <w:rFonts w:ascii="Times New Roman" w:hAnsi="Times New Roman" w:cs="Times New Roman"/>
          <w:sz w:val="24"/>
          <w:szCs w:val="24"/>
        </w:rPr>
        <w:t>日以来，针对近期铁矿石价格出现异动，国家发改委在不到一个月的时间里连续</w:t>
      </w:r>
      <w:r w:rsidRPr="00CA194A">
        <w:rPr>
          <w:rFonts w:ascii="Times New Roman" w:hAnsi="Times New Roman" w:cs="Times New Roman"/>
          <w:sz w:val="24"/>
          <w:szCs w:val="24"/>
        </w:rPr>
        <w:t>6</w:t>
      </w:r>
      <w:r w:rsidRPr="00CA194A">
        <w:rPr>
          <w:rFonts w:ascii="Times New Roman" w:hAnsi="Times New Roman" w:cs="Times New Roman"/>
          <w:sz w:val="24"/>
          <w:szCs w:val="24"/>
        </w:rPr>
        <w:t>次发声，并与市场监督总局等有关部门加大市场监管力度，保障铁矿石价格平稳运行。</w:t>
      </w:r>
    </w:p>
    <w:p w:rsidR="001A0679" w:rsidRPr="00CA194A" w:rsidRDefault="001A0679" w:rsidP="001A0679">
      <w:pPr>
        <w:rPr>
          <w:rFonts w:ascii="Times New Roman" w:hAnsi="Times New Roman" w:cs="Times New Roman"/>
          <w:sz w:val="24"/>
          <w:szCs w:val="24"/>
        </w:rPr>
      </w:pPr>
      <w:r w:rsidRPr="00CA194A">
        <w:rPr>
          <w:rFonts w:ascii="Times New Roman" w:hAnsi="Times New Roman" w:cs="Times New Roman"/>
          <w:sz w:val="24"/>
          <w:szCs w:val="24"/>
        </w:rPr>
        <w:t>随着国家发改委及相关部门对市场监管的加强，铁矿石价格高位调整。数据显示，截至</w:t>
      </w:r>
      <w:r w:rsidRPr="00CA194A">
        <w:rPr>
          <w:rFonts w:ascii="Times New Roman" w:hAnsi="Times New Roman" w:cs="Times New Roman"/>
          <w:sz w:val="24"/>
          <w:szCs w:val="24"/>
        </w:rPr>
        <w:t>2</w:t>
      </w:r>
      <w:r w:rsidRPr="00CA194A">
        <w:rPr>
          <w:rFonts w:ascii="Times New Roman" w:hAnsi="Times New Roman" w:cs="Times New Roman"/>
          <w:sz w:val="24"/>
          <w:szCs w:val="24"/>
        </w:rPr>
        <w:t>月</w:t>
      </w:r>
      <w:r w:rsidRPr="00CA194A">
        <w:rPr>
          <w:rFonts w:ascii="Times New Roman" w:hAnsi="Times New Roman" w:cs="Times New Roman"/>
          <w:sz w:val="24"/>
          <w:szCs w:val="24"/>
        </w:rPr>
        <w:t>23</w:t>
      </w:r>
      <w:r w:rsidRPr="00CA194A">
        <w:rPr>
          <w:rFonts w:ascii="Times New Roman" w:hAnsi="Times New Roman" w:cs="Times New Roman"/>
          <w:sz w:val="24"/>
          <w:szCs w:val="24"/>
        </w:rPr>
        <w:t>日国内期市下午收盘，铁矿石主力合约报</w:t>
      </w:r>
      <w:r w:rsidRPr="00CA194A">
        <w:rPr>
          <w:rFonts w:ascii="Times New Roman" w:hAnsi="Times New Roman" w:cs="Times New Roman"/>
          <w:sz w:val="24"/>
          <w:szCs w:val="24"/>
        </w:rPr>
        <w:t>700</w:t>
      </w:r>
      <w:r w:rsidRPr="00CA194A">
        <w:rPr>
          <w:rFonts w:ascii="Times New Roman" w:hAnsi="Times New Roman" w:cs="Times New Roman"/>
          <w:sz w:val="24"/>
          <w:szCs w:val="24"/>
        </w:rPr>
        <w:t>元</w:t>
      </w:r>
      <w:r w:rsidRPr="00CA194A">
        <w:rPr>
          <w:rFonts w:ascii="Times New Roman" w:hAnsi="Times New Roman" w:cs="Times New Roman"/>
          <w:sz w:val="24"/>
          <w:szCs w:val="24"/>
        </w:rPr>
        <w:t>/</w:t>
      </w:r>
      <w:r w:rsidRPr="00CA194A">
        <w:rPr>
          <w:rFonts w:ascii="Times New Roman" w:hAnsi="Times New Roman" w:cs="Times New Roman"/>
          <w:sz w:val="24"/>
          <w:szCs w:val="24"/>
        </w:rPr>
        <w:t>吨，下跌</w:t>
      </w:r>
      <w:r w:rsidRPr="00CA194A">
        <w:rPr>
          <w:rFonts w:ascii="Times New Roman" w:hAnsi="Times New Roman" w:cs="Times New Roman"/>
          <w:sz w:val="24"/>
          <w:szCs w:val="24"/>
        </w:rPr>
        <w:t>0.78%</w:t>
      </w:r>
      <w:r w:rsidRPr="00CA194A">
        <w:rPr>
          <w:rFonts w:ascii="Times New Roman" w:hAnsi="Times New Roman" w:cs="Times New Roman"/>
          <w:sz w:val="24"/>
          <w:szCs w:val="24"/>
        </w:rPr>
        <w:t>。若以</w:t>
      </w:r>
      <w:r w:rsidRPr="00CA194A">
        <w:rPr>
          <w:rFonts w:ascii="Times New Roman" w:hAnsi="Times New Roman" w:cs="Times New Roman"/>
          <w:sz w:val="24"/>
          <w:szCs w:val="24"/>
        </w:rPr>
        <w:t>2</w:t>
      </w:r>
      <w:r w:rsidRPr="00CA194A">
        <w:rPr>
          <w:rFonts w:ascii="Times New Roman" w:hAnsi="Times New Roman" w:cs="Times New Roman"/>
          <w:sz w:val="24"/>
          <w:szCs w:val="24"/>
        </w:rPr>
        <w:t>月</w:t>
      </w:r>
      <w:r w:rsidRPr="00CA194A">
        <w:rPr>
          <w:rFonts w:ascii="Times New Roman" w:hAnsi="Times New Roman" w:cs="Times New Roman"/>
          <w:sz w:val="24"/>
          <w:szCs w:val="24"/>
        </w:rPr>
        <w:t>11</w:t>
      </w:r>
      <w:r w:rsidRPr="00CA194A">
        <w:rPr>
          <w:rFonts w:ascii="Times New Roman" w:hAnsi="Times New Roman" w:cs="Times New Roman"/>
          <w:sz w:val="24"/>
          <w:szCs w:val="24"/>
        </w:rPr>
        <w:t>日收盘价</w:t>
      </w:r>
      <w:r w:rsidRPr="00CA194A">
        <w:rPr>
          <w:rFonts w:ascii="Times New Roman" w:hAnsi="Times New Roman" w:cs="Times New Roman"/>
          <w:sz w:val="24"/>
          <w:szCs w:val="24"/>
        </w:rPr>
        <w:t>805</w:t>
      </w:r>
      <w:r w:rsidRPr="00CA194A">
        <w:rPr>
          <w:rFonts w:ascii="Times New Roman" w:hAnsi="Times New Roman" w:cs="Times New Roman"/>
          <w:sz w:val="24"/>
          <w:szCs w:val="24"/>
        </w:rPr>
        <w:t>元</w:t>
      </w:r>
      <w:r w:rsidRPr="00CA194A">
        <w:rPr>
          <w:rFonts w:ascii="Times New Roman" w:hAnsi="Times New Roman" w:cs="Times New Roman"/>
          <w:sz w:val="24"/>
          <w:szCs w:val="24"/>
        </w:rPr>
        <w:t>/</w:t>
      </w:r>
      <w:r w:rsidRPr="00CA194A">
        <w:rPr>
          <w:rFonts w:ascii="Times New Roman" w:hAnsi="Times New Roman" w:cs="Times New Roman"/>
          <w:sz w:val="24"/>
          <w:szCs w:val="24"/>
        </w:rPr>
        <w:t>吨计算，其累计下跌幅度已达</w:t>
      </w:r>
      <w:r w:rsidRPr="00CA194A">
        <w:rPr>
          <w:rFonts w:ascii="Times New Roman" w:hAnsi="Times New Roman" w:cs="Times New Roman"/>
          <w:sz w:val="24"/>
          <w:szCs w:val="24"/>
        </w:rPr>
        <w:t>13%</w:t>
      </w:r>
      <w:r w:rsidRPr="00CA194A">
        <w:rPr>
          <w:rFonts w:ascii="Times New Roman" w:hAnsi="Times New Roman" w:cs="Times New Roman"/>
          <w:sz w:val="24"/>
          <w:szCs w:val="24"/>
        </w:rPr>
        <w:t>。</w:t>
      </w:r>
    </w:p>
    <w:p w:rsidR="001A0679" w:rsidRPr="00CA194A" w:rsidRDefault="001A0679" w:rsidP="001A0679">
      <w:pPr>
        <w:rPr>
          <w:rFonts w:ascii="Times New Roman" w:hAnsi="Times New Roman" w:cs="Times New Roman"/>
          <w:sz w:val="24"/>
          <w:szCs w:val="24"/>
        </w:rPr>
      </w:pPr>
      <w:r w:rsidRPr="00CA194A">
        <w:rPr>
          <w:rFonts w:ascii="Times New Roman" w:hAnsi="Times New Roman" w:cs="Times New Roman"/>
          <w:sz w:val="24"/>
          <w:szCs w:val="24"/>
        </w:rPr>
        <w:t>兰格钢铁发布的研究报告认为，铁矿石价格变动的主要因素是供需关系。需求方面，去年</w:t>
      </w:r>
      <w:r w:rsidRPr="00CA194A">
        <w:rPr>
          <w:rFonts w:ascii="Times New Roman" w:hAnsi="Times New Roman" w:cs="Times New Roman"/>
          <w:sz w:val="24"/>
          <w:szCs w:val="24"/>
        </w:rPr>
        <w:t>12</w:t>
      </w:r>
      <w:r w:rsidRPr="00CA194A">
        <w:rPr>
          <w:rFonts w:ascii="Times New Roman" w:hAnsi="Times New Roman" w:cs="Times New Roman"/>
          <w:sz w:val="24"/>
          <w:szCs w:val="24"/>
        </w:rPr>
        <w:t>月份开始部分钢厂复产，全国主要钢铁企业高炉开工率低位回升，对铁矿石价格形成一定带动，但复产力度相对不大，高炉开工率回升幅度不高，铁矿石需求并未大幅扩张。供应方面，海外主要矿山发运基本正常，自去年</w:t>
      </w:r>
      <w:r w:rsidRPr="00CA194A">
        <w:rPr>
          <w:rFonts w:ascii="Times New Roman" w:hAnsi="Times New Roman" w:cs="Times New Roman"/>
          <w:sz w:val="24"/>
          <w:szCs w:val="24"/>
        </w:rPr>
        <w:t>11</w:t>
      </w:r>
      <w:r w:rsidRPr="00CA194A">
        <w:rPr>
          <w:rFonts w:ascii="Times New Roman" w:hAnsi="Times New Roman" w:cs="Times New Roman"/>
          <w:sz w:val="24"/>
          <w:szCs w:val="24"/>
        </w:rPr>
        <w:t>月下旬至目前，国内铁矿石港口库存量大概保持在</w:t>
      </w:r>
      <w:r w:rsidRPr="00CA194A">
        <w:rPr>
          <w:rFonts w:ascii="Times New Roman" w:hAnsi="Times New Roman" w:cs="Times New Roman"/>
          <w:sz w:val="24"/>
          <w:szCs w:val="24"/>
        </w:rPr>
        <w:t>1.4</w:t>
      </w:r>
      <w:r w:rsidRPr="00CA194A">
        <w:rPr>
          <w:rFonts w:ascii="Times New Roman" w:hAnsi="Times New Roman" w:cs="Times New Roman"/>
          <w:sz w:val="24"/>
          <w:szCs w:val="24"/>
        </w:rPr>
        <w:t>亿吨左右，处于近两年来的高位水平，铁矿石市场供给相对宽松。</w:t>
      </w:r>
    </w:p>
    <w:p w:rsidR="001A0679" w:rsidRPr="00CA194A" w:rsidRDefault="001A0679" w:rsidP="001A0679">
      <w:pPr>
        <w:rPr>
          <w:rFonts w:ascii="Times New Roman" w:hAnsi="Times New Roman" w:cs="Times New Roman"/>
          <w:sz w:val="24"/>
          <w:szCs w:val="24"/>
        </w:rPr>
      </w:pPr>
      <w:r w:rsidRPr="00CA194A">
        <w:rPr>
          <w:rFonts w:ascii="Times New Roman" w:hAnsi="Times New Roman" w:cs="Times New Roman"/>
          <w:sz w:val="24"/>
          <w:szCs w:val="24"/>
        </w:rPr>
        <w:t>“</w:t>
      </w:r>
      <w:r w:rsidRPr="00CA194A">
        <w:rPr>
          <w:rFonts w:ascii="Times New Roman" w:hAnsi="Times New Roman" w:cs="Times New Roman"/>
          <w:sz w:val="24"/>
          <w:szCs w:val="24"/>
        </w:rPr>
        <w:t>本轮铁矿石价格大幅上涨，是在国内钢铁需求处于季节性淡季，限产仍有持续性、港口铁矿石库存保持高位下进行的，铁矿石市场基本面并不能形成对铁矿石价格快速上涨的支撑，因此，本轮上涨的炒作因素也不容低估。</w:t>
      </w:r>
      <w:r w:rsidRPr="00CA194A">
        <w:rPr>
          <w:rFonts w:ascii="Times New Roman" w:hAnsi="Times New Roman" w:cs="Times New Roman"/>
          <w:sz w:val="24"/>
          <w:szCs w:val="24"/>
        </w:rPr>
        <w:t>”</w:t>
      </w:r>
      <w:r w:rsidRPr="00CA194A">
        <w:rPr>
          <w:rFonts w:ascii="Times New Roman" w:hAnsi="Times New Roman" w:cs="Times New Roman"/>
          <w:sz w:val="24"/>
          <w:szCs w:val="24"/>
        </w:rPr>
        <w:t>兰格钢铁研究中心主任王国清表示，发改委近期监管、调研及告诫相关市场方，有助于市场各方正确对待，推进铁矿石市场稳定和维护正常秩序，铁矿石价格将理性回归。</w:t>
      </w:r>
    </w:p>
    <w:p w:rsidR="001A0679" w:rsidRPr="00CA194A" w:rsidRDefault="001A0679" w:rsidP="001A0679">
      <w:pPr>
        <w:rPr>
          <w:rFonts w:ascii="Times New Roman" w:hAnsi="Times New Roman" w:cs="Times New Roman"/>
          <w:sz w:val="24"/>
          <w:szCs w:val="24"/>
        </w:rPr>
      </w:pPr>
      <w:r w:rsidRPr="00CA194A">
        <w:rPr>
          <w:rFonts w:ascii="Times New Roman" w:hAnsi="Times New Roman" w:cs="Times New Roman"/>
          <w:sz w:val="24"/>
          <w:szCs w:val="24"/>
        </w:rPr>
        <w:t>“</w:t>
      </w:r>
      <w:r w:rsidRPr="00CA194A">
        <w:rPr>
          <w:rFonts w:ascii="Times New Roman" w:hAnsi="Times New Roman" w:cs="Times New Roman"/>
          <w:sz w:val="24"/>
          <w:szCs w:val="24"/>
        </w:rPr>
        <w:t>这些措施的实施表明了政府市场监管部门对维护市场秩序、遏制市场炒作、促进市场公平的坚定立场和态度，必将对产业链供应链稳定运行和健康发展起到积极作用。</w:t>
      </w:r>
      <w:r w:rsidRPr="00CA194A">
        <w:rPr>
          <w:rFonts w:ascii="Times New Roman" w:hAnsi="Times New Roman" w:cs="Times New Roman"/>
          <w:sz w:val="24"/>
          <w:szCs w:val="24"/>
        </w:rPr>
        <w:t>”</w:t>
      </w:r>
      <w:r w:rsidRPr="00CA194A">
        <w:rPr>
          <w:rFonts w:ascii="Times New Roman" w:hAnsi="Times New Roman" w:cs="Times New Roman"/>
          <w:sz w:val="24"/>
          <w:szCs w:val="24"/>
        </w:rPr>
        <w:t>中钢协表示，任何无视市场规律、非法干扰市场正常运行的行为和参与者，都应该得到纠正，并应为此付出代价。</w:t>
      </w:r>
    </w:p>
    <w:p w:rsidR="001A0679" w:rsidRPr="00CA194A" w:rsidRDefault="001A0679" w:rsidP="001A0679">
      <w:pPr>
        <w:rPr>
          <w:rFonts w:ascii="Times New Roman" w:hAnsi="Times New Roman" w:cs="Times New Roman"/>
          <w:sz w:val="24"/>
          <w:szCs w:val="24"/>
        </w:rPr>
      </w:pPr>
      <w:r w:rsidRPr="00CA194A">
        <w:rPr>
          <w:rFonts w:ascii="Times New Roman" w:hAnsi="Times New Roman" w:cs="Times New Roman"/>
          <w:sz w:val="24"/>
          <w:szCs w:val="24"/>
        </w:rPr>
        <w:t>中钢协认为，平稳有序的市场有利于产业链各方的长期利益，需要各方共同维护。矿山企业要诚信经营、按时履约；相关贸易企业要依法合规经营、杜绝恶意炒作和囤积居奇等行为；钢铁生产企业要加强自律，以供需平衡为原则，把握好采购节奏。</w:t>
      </w:r>
    </w:p>
    <w:p w:rsidR="001A0679" w:rsidRPr="00CA194A" w:rsidRDefault="001A0679" w:rsidP="001A0679">
      <w:pPr>
        <w:rPr>
          <w:rFonts w:ascii="Times New Roman" w:hAnsi="Times New Roman" w:cs="Times New Roman"/>
          <w:sz w:val="24"/>
          <w:szCs w:val="24"/>
        </w:rPr>
      </w:pPr>
      <w:r w:rsidRPr="00CA194A">
        <w:rPr>
          <w:rFonts w:ascii="Times New Roman" w:hAnsi="Times New Roman" w:cs="Times New Roman"/>
          <w:sz w:val="24"/>
          <w:szCs w:val="24"/>
        </w:rPr>
        <w:t>在业内人士看来，长效有力地加强监管是必要举措，尤其是要防止资本的过度投机。同时，更需要提高铁矿石资源保障能力，同时促进废钢资源的回收加工及利用，提升对铁矿石的替代能力。</w:t>
      </w:r>
    </w:p>
    <w:p w:rsidR="001A0679" w:rsidRPr="00CA194A" w:rsidRDefault="001A0679" w:rsidP="001A0679">
      <w:pPr>
        <w:rPr>
          <w:rFonts w:ascii="Times New Roman" w:hAnsi="Times New Roman" w:cs="Times New Roman"/>
          <w:sz w:val="24"/>
          <w:szCs w:val="24"/>
        </w:rPr>
      </w:pPr>
      <w:r w:rsidRPr="00CA194A">
        <w:rPr>
          <w:rFonts w:ascii="Times New Roman" w:hAnsi="Times New Roman" w:cs="Times New Roman"/>
          <w:sz w:val="24"/>
          <w:szCs w:val="24"/>
        </w:rPr>
        <w:lastRenderedPageBreak/>
        <w:t>“</w:t>
      </w:r>
      <w:r w:rsidRPr="00CA194A">
        <w:rPr>
          <w:rFonts w:ascii="Times New Roman" w:hAnsi="Times New Roman" w:cs="Times New Roman"/>
          <w:sz w:val="24"/>
          <w:szCs w:val="24"/>
        </w:rPr>
        <w:t>资源供给保障是钢铁产业发展的基础，特别是我国钢铁产业以高炉</w:t>
      </w:r>
      <w:r w:rsidRPr="00CA194A">
        <w:rPr>
          <w:rFonts w:ascii="Times New Roman" w:hAnsi="Times New Roman" w:cs="Times New Roman"/>
          <w:sz w:val="24"/>
          <w:szCs w:val="24"/>
        </w:rPr>
        <w:t>-</w:t>
      </w:r>
      <w:r w:rsidRPr="00CA194A">
        <w:rPr>
          <w:rFonts w:ascii="Times New Roman" w:hAnsi="Times New Roman" w:cs="Times New Roman"/>
          <w:sz w:val="24"/>
          <w:szCs w:val="24"/>
        </w:rPr>
        <w:t>转炉长流程为主，保障铁矿石供给是钢铁行业产业安全的重中之重。</w:t>
      </w:r>
      <w:r w:rsidRPr="00CA194A">
        <w:rPr>
          <w:rFonts w:ascii="Times New Roman" w:hAnsi="Times New Roman" w:cs="Times New Roman"/>
          <w:sz w:val="24"/>
          <w:szCs w:val="24"/>
        </w:rPr>
        <w:t>”</w:t>
      </w:r>
      <w:r w:rsidRPr="00CA194A">
        <w:rPr>
          <w:rFonts w:ascii="Times New Roman" w:hAnsi="Times New Roman" w:cs="Times New Roman"/>
          <w:sz w:val="24"/>
          <w:szCs w:val="24"/>
        </w:rPr>
        <w:t>冶金工业规划研究院党委书记、总工程师李新创表示，要完善铁矿石期货市场建设，加强期货市场监管，完善铁矿石合理定价机制；明确资源多元化的保障思路，提升国内铁矿山发展水平，加大废钢资源的开发利用。</w:t>
      </w:r>
    </w:p>
    <w:p w:rsidR="001A0679" w:rsidRPr="00CA194A" w:rsidRDefault="001A0679" w:rsidP="001A0679">
      <w:pPr>
        <w:rPr>
          <w:rFonts w:ascii="Times New Roman" w:hAnsi="Times New Roman" w:cs="Times New Roman"/>
          <w:sz w:val="24"/>
          <w:szCs w:val="24"/>
        </w:rPr>
      </w:pPr>
    </w:p>
    <w:p w:rsidR="001A0679" w:rsidRDefault="001A0679" w:rsidP="001A0679">
      <w:pPr>
        <w:rPr>
          <w:rFonts w:ascii="Times New Roman" w:hAnsi="Times New Roman" w:cs="Times New Roman"/>
          <w:sz w:val="24"/>
          <w:szCs w:val="24"/>
        </w:rPr>
      </w:pPr>
    </w:p>
    <w:p w:rsidR="00CA194A" w:rsidRDefault="00CA194A" w:rsidP="001A0679">
      <w:pPr>
        <w:rPr>
          <w:rFonts w:ascii="Times New Roman" w:hAnsi="Times New Roman" w:cs="Times New Roman"/>
          <w:sz w:val="24"/>
          <w:szCs w:val="24"/>
        </w:rPr>
      </w:pPr>
    </w:p>
    <w:p w:rsidR="00CA194A" w:rsidRDefault="00CA194A" w:rsidP="001A0679">
      <w:pPr>
        <w:rPr>
          <w:rFonts w:ascii="Times New Roman" w:hAnsi="Times New Roman" w:cs="Times New Roman"/>
          <w:sz w:val="24"/>
          <w:szCs w:val="24"/>
        </w:rPr>
      </w:pPr>
    </w:p>
    <w:p w:rsidR="00CA194A" w:rsidRDefault="00CA194A" w:rsidP="001A0679">
      <w:pPr>
        <w:rPr>
          <w:rFonts w:ascii="Times New Roman" w:hAnsi="Times New Roman" w:cs="Times New Roman"/>
          <w:sz w:val="24"/>
          <w:szCs w:val="24"/>
        </w:rPr>
      </w:pPr>
    </w:p>
    <w:p w:rsidR="00CA194A" w:rsidRDefault="00CA194A" w:rsidP="001A0679">
      <w:pPr>
        <w:rPr>
          <w:rFonts w:ascii="Times New Roman" w:hAnsi="Times New Roman" w:cs="Times New Roman"/>
          <w:sz w:val="24"/>
          <w:szCs w:val="24"/>
        </w:rPr>
      </w:pPr>
    </w:p>
    <w:p w:rsidR="00CA194A" w:rsidRDefault="00CA194A" w:rsidP="001A0679">
      <w:pPr>
        <w:rPr>
          <w:rFonts w:ascii="Times New Roman" w:hAnsi="Times New Roman" w:cs="Times New Roman"/>
          <w:sz w:val="24"/>
          <w:szCs w:val="24"/>
        </w:rPr>
      </w:pPr>
    </w:p>
    <w:p w:rsidR="00CA194A" w:rsidRDefault="00CA194A" w:rsidP="001A0679">
      <w:pPr>
        <w:rPr>
          <w:rFonts w:ascii="Times New Roman" w:hAnsi="Times New Roman" w:cs="Times New Roman"/>
          <w:sz w:val="24"/>
          <w:szCs w:val="24"/>
        </w:rPr>
      </w:pPr>
    </w:p>
    <w:p w:rsidR="00CA194A" w:rsidRDefault="00CA194A" w:rsidP="001A0679">
      <w:pPr>
        <w:rPr>
          <w:rFonts w:ascii="Times New Roman" w:hAnsi="Times New Roman" w:cs="Times New Roman"/>
          <w:sz w:val="24"/>
          <w:szCs w:val="24"/>
        </w:rPr>
      </w:pPr>
    </w:p>
    <w:p w:rsidR="00CA194A" w:rsidRDefault="00CA194A" w:rsidP="001A0679">
      <w:pPr>
        <w:rPr>
          <w:rFonts w:ascii="Times New Roman" w:hAnsi="Times New Roman" w:cs="Times New Roman"/>
          <w:sz w:val="24"/>
          <w:szCs w:val="24"/>
        </w:rPr>
      </w:pPr>
    </w:p>
    <w:p w:rsidR="00CA194A" w:rsidRDefault="00CA194A" w:rsidP="001A0679">
      <w:pPr>
        <w:rPr>
          <w:rFonts w:ascii="Times New Roman" w:hAnsi="Times New Roman" w:cs="Times New Roman"/>
          <w:sz w:val="24"/>
          <w:szCs w:val="24"/>
        </w:rPr>
      </w:pPr>
    </w:p>
    <w:p w:rsidR="00CA194A" w:rsidRDefault="00CA194A" w:rsidP="001A0679">
      <w:pPr>
        <w:rPr>
          <w:rFonts w:ascii="Times New Roman" w:hAnsi="Times New Roman" w:cs="Times New Roman"/>
          <w:sz w:val="24"/>
          <w:szCs w:val="24"/>
        </w:rPr>
      </w:pPr>
    </w:p>
    <w:p w:rsidR="00CA194A" w:rsidRDefault="00CA194A" w:rsidP="001A0679">
      <w:pPr>
        <w:rPr>
          <w:rFonts w:ascii="Times New Roman" w:hAnsi="Times New Roman" w:cs="Times New Roman"/>
          <w:sz w:val="24"/>
          <w:szCs w:val="24"/>
        </w:rPr>
      </w:pPr>
    </w:p>
    <w:p w:rsidR="00CA194A" w:rsidRDefault="00CA194A" w:rsidP="001A0679">
      <w:pPr>
        <w:rPr>
          <w:rFonts w:ascii="Times New Roman" w:hAnsi="Times New Roman" w:cs="Times New Roman"/>
          <w:sz w:val="24"/>
          <w:szCs w:val="24"/>
        </w:rPr>
      </w:pPr>
    </w:p>
    <w:p w:rsidR="00CA194A" w:rsidRDefault="00CA194A" w:rsidP="001A0679">
      <w:pPr>
        <w:rPr>
          <w:rFonts w:ascii="Times New Roman" w:hAnsi="Times New Roman" w:cs="Times New Roman"/>
          <w:sz w:val="24"/>
          <w:szCs w:val="24"/>
        </w:rPr>
      </w:pPr>
    </w:p>
    <w:p w:rsidR="00CA194A" w:rsidRDefault="00CA194A" w:rsidP="001A0679">
      <w:pPr>
        <w:rPr>
          <w:rFonts w:ascii="Times New Roman" w:hAnsi="Times New Roman" w:cs="Times New Roman"/>
          <w:sz w:val="24"/>
          <w:szCs w:val="24"/>
        </w:rPr>
      </w:pPr>
    </w:p>
    <w:p w:rsidR="00CA194A" w:rsidRDefault="00CA194A" w:rsidP="001A0679">
      <w:pPr>
        <w:rPr>
          <w:rFonts w:ascii="Times New Roman" w:hAnsi="Times New Roman" w:cs="Times New Roman"/>
          <w:sz w:val="24"/>
          <w:szCs w:val="24"/>
        </w:rPr>
      </w:pPr>
    </w:p>
    <w:p w:rsidR="00CA194A" w:rsidRDefault="00CA194A" w:rsidP="001A0679">
      <w:pPr>
        <w:rPr>
          <w:rFonts w:ascii="Times New Roman" w:hAnsi="Times New Roman" w:cs="Times New Roman"/>
          <w:sz w:val="24"/>
          <w:szCs w:val="24"/>
        </w:rPr>
      </w:pPr>
    </w:p>
    <w:p w:rsidR="00CA194A" w:rsidRDefault="00CA194A" w:rsidP="001A0679">
      <w:pPr>
        <w:rPr>
          <w:rFonts w:ascii="Times New Roman" w:hAnsi="Times New Roman" w:cs="Times New Roman"/>
          <w:sz w:val="24"/>
          <w:szCs w:val="24"/>
        </w:rPr>
      </w:pPr>
    </w:p>
    <w:p w:rsidR="00CA194A" w:rsidRDefault="00CA194A" w:rsidP="001A0679">
      <w:pPr>
        <w:rPr>
          <w:rFonts w:ascii="Times New Roman" w:hAnsi="Times New Roman" w:cs="Times New Roman"/>
          <w:sz w:val="24"/>
          <w:szCs w:val="24"/>
        </w:rPr>
      </w:pPr>
    </w:p>
    <w:p w:rsidR="00CA194A" w:rsidRDefault="00CA194A" w:rsidP="001A0679">
      <w:pPr>
        <w:rPr>
          <w:rFonts w:ascii="Times New Roman" w:hAnsi="Times New Roman" w:cs="Times New Roman"/>
          <w:sz w:val="24"/>
          <w:szCs w:val="24"/>
        </w:rPr>
      </w:pPr>
    </w:p>
    <w:p w:rsidR="00CA194A" w:rsidRDefault="00CA194A" w:rsidP="001A0679">
      <w:pPr>
        <w:rPr>
          <w:rFonts w:ascii="Times New Roman" w:hAnsi="Times New Roman" w:cs="Times New Roman"/>
          <w:sz w:val="24"/>
          <w:szCs w:val="24"/>
        </w:rPr>
      </w:pPr>
    </w:p>
    <w:p w:rsidR="00CA194A" w:rsidRDefault="00CA194A" w:rsidP="001A0679">
      <w:pPr>
        <w:rPr>
          <w:rFonts w:ascii="Times New Roman" w:hAnsi="Times New Roman" w:cs="Times New Roman"/>
          <w:sz w:val="24"/>
          <w:szCs w:val="24"/>
        </w:rPr>
      </w:pPr>
    </w:p>
    <w:p w:rsidR="00CA194A" w:rsidRDefault="00CA194A" w:rsidP="001A0679">
      <w:pPr>
        <w:rPr>
          <w:rFonts w:ascii="Times New Roman" w:hAnsi="Times New Roman" w:cs="Times New Roman"/>
          <w:sz w:val="24"/>
          <w:szCs w:val="24"/>
        </w:rPr>
      </w:pPr>
    </w:p>
    <w:p w:rsidR="00CA194A" w:rsidRDefault="00CA194A" w:rsidP="001A0679">
      <w:pPr>
        <w:rPr>
          <w:rFonts w:ascii="Times New Roman" w:hAnsi="Times New Roman" w:cs="Times New Roman"/>
          <w:sz w:val="24"/>
          <w:szCs w:val="24"/>
        </w:rPr>
      </w:pPr>
    </w:p>
    <w:p w:rsidR="00CA194A" w:rsidRDefault="00CA194A" w:rsidP="001A0679">
      <w:pPr>
        <w:rPr>
          <w:rFonts w:ascii="Times New Roman" w:hAnsi="Times New Roman" w:cs="Times New Roman"/>
          <w:sz w:val="24"/>
          <w:szCs w:val="24"/>
        </w:rPr>
      </w:pPr>
    </w:p>
    <w:p w:rsidR="00CA194A" w:rsidRPr="00CA194A" w:rsidRDefault="00CA194A" w:rsidP="001A0679">
      <w:pPr>
        <w:rPr>
          <w:rFonts w:ascii="Times New Roman" w:hAnsi="Times New Roman" w:cs="Times New Roman"/>
          <w:sz w:val="24"/>
          <w:szCs w:val="24"/>
        </w:rPr>
      </w:pPr>
    </w:p>
    <w:p w:rsidR="001A0679" w:rsidRPr="00CA194A" w:rsidRDefault="001A0679" w:rsidP="001A0679">
      <w:pPr>
        <w:rPr>
          <w:rFonts w:ascii="Times New Roman" w:hAnsi="Times New Roman" w:cs="Times New Roman"/>
          <w:b/>
          <w:sz w:val="24"/>
          <w:szCs w:val="24"/>
        </w:rPr>
      </w:pPr>
    </w:p>
    <w:p w:rsidR="001A0679" w:rsidRDefault="00CA194A" w:rsidP="001A0679">
      <w:pPr>
        <w:rPr>
          <w:rFonts w:ascii="Times New Roman" w:hAnsi="Times New Roman" w:cs="Times New Roman"/>
          <w:b/>
          <w:sz w:val="24"/>
          <w:szCs w:val="24"/>
        </w:rPr>
      </w:pPr>
      <w:r w:rsidRPr="00CA194A">
        <w:rPr>
          <w:rFonts w:ascii="Times New Roman" w:hAnsi="Times New Roman" w:cs="Times New Roman"/>
          <w:b/>
          <w:sz w:val="24"/>
          <w:szCs w:val="24"/>
        </w:rPr>
        <w:lastRenderedPageBreak/>
        <w:t>4</w:t>
      </w:r>
      <w:r w:rsidR="001A0679" w:rsidRPr="00CA194A">
        <w:rPr>
          <w:rFonts w:ascii="Times New Roman" w:hAnsi="Times New Roman" w:cs="Times New Roman"/>
          <w:b/>
          <w:sz w:val="24"/>
          <w:szCs w:val="24"/>
        </w:rPr>
        <w:t xml:space="preserve"> текст</w:t>
      </w:r>
    </w:p>
    <w:p w:rsidR="004105A2" w:rsidRPr="004105A2" w:rsidRDefault="004105A2" w:rsidP="004105A2">
      <w:pPr>
        <w:spacing w:after="0" w:line="240" w:lineRule="auto"/>
        <w:rPr>
          <w:rFonts w:ascii="Times New Roman" w:eastAsia="Times New Roman" w:hAnsi="Times New Roman" w:cs="Times New Roman"/>
          <w:b/>
          <w:color w:val="000000"/>
          <w:sz w:val="24"/>
          <w:szCs w:val="24"/>
        </w:rPr>
      </w:pPr>
      <w:r w:rsidRPr="004105A2">
        <w:rPr>
          <w:rFonts w:ascii="Tahoma" w:eastAsia="Times New Roman" w:hAnsi="Tahoma" w:cs="Tahoma"/>
          <w:color w:val="000000"/>
          <w:sz w:val="17"/>
          <w:szCs w:val="17"/>
        </w:rPr>
        <w:br/>
      </w:r>
      <w:proofErr w:type="spellStart"/>
      <w:r w:rsidRPr="004105A2">
        <w:rPr>
          <w:rFonts w:ascii="Times New Roman" w:eastAsia="Times New Roman" w:hAnsi="Times New Roman" w:cs="Times New Roman"/>
          <w:b/>
          <w:color w:val="000000"/>
          <w:sz w:val="24"/>
          <w:szCs w:val="24"/>
        </w:rPr>
        <w:t>Кудайбергенова</w:t>
      </w:r>
      <w:proofErr w:type="spellEnd"/>
      <w:r w:rsidRPr="004105A2">
        <w:rPr>
          <w:rFonts w:ascii="Times New Roman" w:eastAsia="Times New Roman" w:hAnsi="Times New Roman" w:cs="Times New Roman"/>
          <w:b/>
          <w:color w:val="000000"/>
          <w:sz w:val="24"/>
          <w:szCs w:val="24"/>
        </w:rPr>
        <w:t xml:space="preserve"> Мариям</w:t>
      </w:r>
    </w:p>
    <w:p w:rsidR="004105A2" w:rsidRPr="00CA194A" w:rsidRDefault="004105A2" w:rsidP="001A0679">
      <w:pPr>
        <w:rPr>
          <w:rFonts w:ascii="Times New Roman" w:hAnsi="Times New Roman" w:cs="Times New Roman"/>
          <w:b/>
          <w:sz w:val="24"/>
          <w:szCs w:val="24"/>
        </w:rPr>
      </w:pPr>
    </w:p>
    <w:p w:rsidR="001A0679" w:rsidRPr="00CA194A" w:rsidRDefault="001A0679" w:rsidP="001A0679">
      <w:pPr>
        <w:rPr>
          <w:rFonts w:ascii="Times New Roman" w:hAnsi="Times New Roman" w:cs="Times New Roman"/>
          <w:sz w:val="24"/>
          <w:szCs w:val="24"/>
        </w:rPr>
      </w:pPr>
      <w:r w:rsidRPr="00CA194A">
        <w:rPr>
          <w:rFonts w:ascii="Times New Roman" w:hAnsi="Times New Roman" w:cs="Times New Roman"/>
          <w:sz w:val="24"/>
          <w:szCs w:val="24"/>
        </w:rPr>
        <w:t>住建部：从</w:t>
      </w:r>
      <w:r w:rsidRPr="00CA194A">
        <w:rPr>
          <w:rFonts w:ascii="Times New Roman" w:hAnsi="Times New Roman" w:cs="Times New Roman"/>
          <w:sz w:val="24"/>
          <w:szCs w:val="24"/>
        </w:rPr>
        <w:t>5</w:t>
      </w:r>
      <w:r w:rsidRPr="00CA194A">
        <w:rPr>
          <w:rFonts w:ascii="Times New Roman" w:hAnsi="Times New Roman" w:cs="Times New Roman"/>
          <w:sz w:val="24"/>
          <w:szCs w:val="24"/>
        </w:rPr>
        <w:t>方面推动智能建造与新型建筑工业化协同发展</w:t>
      </w:r>
    </w:p>
    <w:p w:rsidR="001A0679" w:rsidRPr="00CA194A" w:rsidRDefault="001A0679" w:rsidP="001A0679">
      <w:pPr>
        <w:rPr>
          <w:rFonts w:ascii="Times New Roman" w:hAnsi="Times New Roman" w:cs="Times New Roman"/>
          <w:sz w:val="24"/>
          <w:szCs w:val="24"/>
        </w:rPr>
      </w:pPr>
      <w:r w:rsidRPr="00CA194A">
        <w:rPr>
          <w:rFonts w:ascii="Times New Roman" w:hAnsi="Times New Roman" w:cs="Times New Roman"/>
          <w:sz w:val="24"/>
          <w:szCs w:val="24"/>
        </w:rPr>
        <w:t>2022</w:t>
      </w:r>
      <w:r w:rsidRPr="00CA194A">
        <w:rPr>
          <w:rFonts w:ascii="Times New Roman" w:hAnsi="Times New Roman" w:cs="Times New Roman"/>
          <w:sz w:val="24"/>
          <w:szCs w:val="24"/>
        </w:rPr>
        <w:t>年</w:t>
      </w:r>
      <w:r w:rsidRPr="00CA194A">
        <w:rPr>
          <w:rFonts w:ascii="Times New Roman" w:hAnsi="Times New Roman" w:cs="Times New Roman"/>
          <w:sz w:val="24"/>
          <w:szCs w:val="24"/>
        </w:rPr>
        <w:t>02</w:t>
      </w:r>
      <w:r w:rsidRPr="00CA194A">
        <w:rPr>
          <w:rFonts w:ascii="Times New Roman" w:hAnsi="Times New Roman" w:cs="Times New Roman"/>
          <w:sz w:val="24"/>
          <w:szCs w:val="24"/>
        </w:rPr>
        <w:t>月</w:t>
      </w:r>
      <w:r w:rsidRPr="00CA194A">
        <w:rPr>
          <w:rFonts w:ascii="Times New Roman" w:hAnsi="Times New Roman" w:cs="Times New Roman"/>
          <w:sz w:val="24"/>
          <w:szCs w:val="24"/>
        </w:rPr>
        <w:t>24</w:t>
      </w:r>
      <w:r w:rsidRPr="00CA194A">
        <w:rPr>
          <w:rFonts w:ascii="Times New Roman" w:hAnsi="Times New Roman" w:cs="Times New Roman"/>
          <w:sz w:val="24"/>
          <w:szCs w:val="24"/>
        </w:rPr>
        <w:t>日</w:t>
      </w:r>
      <w:r w:rsidRPr="00CA194A">
        <w:rPr>
          <w:rFonts w:ascii="Times New Roman" w:hAnsi="Times New Roman" w:cs="Times New Roman"/>
          <w:sz w:val="24"/>
          <w:szCs w:val="24"/>
        </w:rPr>
        <w:t xml:space="preserve">16:16 | </w:t>
      </w:r>
      <w:r w:rsidRPr="00CA194A">
        <w:rPr>
          <w:rFonts w:ascii="Times New Roman" w:hAnsi="Times New Roman" w:cs="Times New Roman"/>
          <w:sz w:val="24"/>
          <w:szCs w:val="24"/>
        </w:rPr>
        <w:t>来源：人民网小字号</w:t>
      </w:r>
    </w:p>
    <w:p w:rsidR="001A0679" w:rsidRPr="00CA194A" w:rsidRDefault="001A0679" w:rsidP="001A0679">
      <w:pPr>
        <w:rPr>
          <w:rFonts w:ascii="Times New Roman" w:hAnsi="Times New Roman" w:cs="Times New Roman"/>
          <w:sz w:val="24"/>
          <w:szCs w:val="24"/>
        </w:rPr>
      </w:pPr>
      <w:r w:rsidRPr="00CA194A">
        <w:rPr>
          <w:rFonts w:ascii="Times New Roman" w:hAnsi="Times New Roman" w:cs="Times New Roman"/>
          <w:sz w:val="24"/>
          <w:szCs w:val="24"/>
        </w:rPr>
        <w:t>人民网北京</w:t>
      </w:r>
      <w:r w:rsidRPr="00CA194A">
        <w:rPr>
          <w:rFonts w:ascii="Times New Roman" w:hAnsi="Times New Roman" w:cs="Times New Roman"/>
          <w:sz w:val="24"/>
          <w:szCs w:val="24"/>
        </w:rPr>
        <w:t>2</w:t>
      </w:r>
      <w:r w:rsidRPr="00CA194A">
        <w:rPr>
          <w:rFonts w:ascii="Times New Roman" w:hAnsi="Times New Roman" w:cs="Times New Roman"/>
          <w:sz w:val="24"/>
          <w:szCs w:val="24"/>
        </w:rPr>
        <w:t>月</w:t>
      </w:r>
      <w:r w:rsidRPr="00CA194A">
        <w:rPr>
          <w:rFonts w:ascii="Times New Roman" w:hAnsi="Times New Roman" w:cs="Times New Roman"/>
          <w:sz w:val="24"/>
          <w:szCs w:val="24"/>
        </w:rPr>
        <w:t>24</w:t>
      </w:r>
      <w:r w:rsidRPr="00CA194A">
        <w:rPr>
          <w:rFonts w:ascii="Times New Roman" w:hAnsi="Times New Roman" w:cs="Times New Roman"/>
          <w:sz w:val="24"/>
          <w:szCs w:val="24"/>
        </w:rPr>
        <w:t>日电</w:t>
      </w:r>
      <w:r w:rsidRPr="00CA194A">
        <w:rPr>
          <w:rFonts w:ascii="Times New Roman" w:hAnsi="Times New Roman" w:cs="Times New Roman"/>
          <w:sz w:val="24"/>
          <w:szCs w:val="24"/>
        </w:rPr>
        <w:t xml:space="preserve"> </w:t>
      </w:r>
      <w:r w:rsidRPr="00CA194A">
        <w:rPr>
          <w:rFonts w:ascii="Times New Roman" w:hAnsi="Times New Roman" w:cs="Times New Roman"/>
          <w:sz w:val="24"/>
          <w:szCs w:val="24"/>
        </w:rPr>
        <w:t>（记者许维娜）建筑业是国民经济的支柱产业，也是吸纳就业、保障民生的重要领域。《</w:t>
      </w:r>
      <w:r w:rsidRPr="00CA194A">
        <w:rPr>
          <w:rFonts w:ascii="Times New Roman" w:hAnsi="Times New Roman" w:cs="Times New Roman"/>
          <w:sz w:val="24"/>
          <w:szCs w:val="24"/>
        </w:rPr>
        <w:t>“</w:t>
      </w:r>
      <w:r w:rsidRPr="00CA194A">
        <w:rPr>
          <w:rFonts w:ascii="Times New Roman" w:hAnsi="Times New Roman" w:cs="Times New Roman"/>
          <w:sz w:val="24"/>
          <w:szCs w:val="24"/>
        </w:rPr>
        <w:t>十四五</w:t>
      </w:r>
      <w:r w:rsidRPr="00CA194A">
        <w:rPr>
          <w:rFonts w:ascii="Times New Roman" w:hAnsi="Times New Roman" w:cs="Times New Roman"/>
          <w:sz w:val="24"/>
          <w:szCs w:val="24"/>
        </w:rPr>
        <w:t>”</w:t>
      </w:r>
      <w:r w:rsidRPr="00CA194A">
        <w:rPr>
          <w:rFonts w:ascii="Times New Roman" w:hAnsi="Times New Roman" w:cs="Times New Roman"/>
          <w:sz w:val="24"/>
          <w:szCs w:val="24"/>
        </w:rPr>
        <w:t>建筑业发展规划》提出，将大力发展智能建造和装配式建筑，从追求高速增长转向追求高质量发展。新一年，住房和城乡建设部将重点开展哪些工作？</w:t>
      </w:r>
    </w:p>
    <w:p w:rsidR="001A0679" w:rsidRPr="00CA194A" w:rsidRDefault="001A0679" w:rsidP="001A0679">
      <w:pPr>
        <w:rPr>
          <w:rFonts w:ascii="Times New Roman" w:hAnsi="Times New Roman" w:cs="Times New Roman"/>
          <w:sz w:val="24"/>
          <w:szCs w:val="24"/>
        </w:rPr>
      </w:pPr>
      <w:r w:rsidRPr="00CA194A">
        <w:rPr>
          <w:rFonts w:ascii="Times New Roman" w:hAnsi="Times New Roman" w:cs="Times New Roman"/>
          <w:sz w:val="24"/>
          <w:szCs w:val="24"/>
        </w:rPr>
        <w:t>24</w:t>
      </w:r>
      <w:r w:rsidRPr="00CA194A">
        <w:rPr>
          <w:rFonts w:ascii="Times New Roman" w:hAnsi="Times New Roman" w:cs="Times New Roman"/>
          <w:sz w:val="24"/>
          <w:szCs w:val="24"/>
        </w:rPr>
        <w:t>日上午，国务院新闻办公室举行推动住房和城乡建设高质量发展新闻发布会。住房和城乡建设部副部长张小宏在会上表示，</w:t>
      </w:r>
      <w:r w:rsidRPr="00CA194A">
        <w:rPr>
          <w:rFonts w:ascii="Times New Roman" w:hAnsi="Times New Roman" w:cs="Times New Roman"/>
          <w:sz w:val="24"/>
          <w:szCs w:val="24"/>
        </w:rPr>
        <w:t>2021</w:t>
      </w:r>
      <w:r w:rsidRPr="00CA194A">
        <w:rPr>
          <w:rFonts w:ascii="Times New Roman" w:hAnsi="Times New Roman" w:cs="Times New Roman"/>
          <w:sz w:val="24"/>
          <w:szCs w:val="24"/>
        </w:rPr>
        <w:t>年，建筑业总产值</w:t>
      </w:r>
      <w:r w:rsidRPr="00CA194A">
        <w:rPr>
          <w:rFonts w:ascii="Times New Roman" w:hAnsi="Times New Roman" w:cs="Times New Roman"/>
          <w:sz w:val="24"/>
          <w:szCs w:val="24"/>
        </w:rPr>
        <w:t>29.3</w:t>
      </w:r>
      <w:r w:rsidRPr="00CA194A">
        <w:rPr>
          <w:rFonts w:ascii="Times New Roman" w:hAnsi="Times New Roman" w:cs="Times New Roman"/>
          <w:sz w:val="24"/>
          <w:szCs w:val="24"/>
        </w:rPr>
        <w:t>万亿元，同比增长</w:t>
      </w:r>
      <w:r w:rsidRPr="00CA194A">
        <w:rPr>
          <w:rFonts w:ascii="Times New Roman" w:hAnsi="Times New Roman" w:cs="Times New Roman"/>
          <w:sz w:val="24"/>
          <w:szCs w:val="24"/>
        </w:rPr>
        <w:t>11%</w:t>
      </w:r>
      <w:r w:rsidRPr="00CA194A">
        <w:rPr>
          <w:rFonts w:ascii="Times New Roman" w:hAnsi="Times New Roman" w:cs="Times New Roman"/>
          <w:sz w:val="24"/>
          <w:szCs w:val="24"/>
        </w:rPr>
        <w:t>，增加值占国内生产总值的比重达到</w:t>
      </w:r>
      <w:r w:rsidRPr="00CA194A">
        <w:rPr>
          <w:rFonts w:ascii="Times New Roman" w:hAnsi="Times New Roman" w:cs="Times New Roman"/>
          <w:sz w:val="24"/>
          <w:szCs w:val="24"/>
        </w:rPr>
        <w:t>7%</w:t>
      </w:r>
      <w:r w:rsidRPr="00CA194A">
        <w:rPr>
          <w:rFonts w:ascii="Times New Roman" w:hAnsi="Times New Roman" w:cs="Times New Roman"/>
          <w:sz w:val="24"/>
          <w:szCs w:val="24"/>
        </w:rPr>
        <w:t>，为社会提供了超过</w:t>
      </w:r>
      <w:r w:rsidRPr="00CA194A">
        <w:rPr>
          <w:rFonts w:ascii="Times New Roman" w:hAnsi="Times New Roman" w:cs="Times New Roman"/>
          <w:sz w:val="24"/>
          <w:szCs w:val="24"/>
        </w:rPr>
        <w:t>5000</w:t>
      </w:r>
      <w:r w:rsidRPr="00CA194A">
        <w:rPr>
          <w:rFonts w:ascii="Times New Roman" w:hAnsi="Times New Roman" w:cs="Times New Roman"/>
          <w:sz w:val="24"/>
          <w:szCs w:val="24"/>
        </w:rPr>
        <w:t>万个就业岗位。</w:t>
      </w:r>
    </w:p>
    <w:p w:rsidR="001A0679" w:rsidRPr="00CA194A" w:rsidRDefault="001A0679" w:rsidP="001A0679">
      <w:pPr>
        <w:rPr>
          <w:rFonts w:ascii="Times New Roman" w:hAnsi="Times New Roman" w:cs="Times New Roman"/>
          <w:sz w:val="24"/>
          <w:szCs w:val="24"/>
        </w:rPr>
      </w:pPr>
      <w:r w:rsidRPr="00CA194A">
        <w:rPr>
          <w:rFonts w:ascii="Times New Roman" w:hAnsi="Times New Roman" w:cs="Times New Roman"/>
          <w:sz w:val="24"/>
          <w:szCs w:val="24"/>
        </w:rPr>
        <w:t>张小宏表示，下一步，住房和城乡建设部将重点从</w:t>
      </w:r>
      <w:r w:rsidRPr="00CA194A">
        <w:rPr>
          <w:rFonts w:ascii="Times New Roman" w:hAnsi="Times New Roman" w:cs="Times New Roman"/>
          <w:sz w:val="24"/>
          <w:szCs w:val="24"/>
        </w:rPr>
        <w:t>5</w:t>
      </w:r>
      <w:r w:rsidRPr="00CA194A">
        <w:rPr>
          <w:rFonts w:ascii="Times New Roman" w:hAnsi="Times New Roman" w:cs="Times New Roman"/>
          <w:sz w:val="24"/>
          <w:szCs w:val="24"/>
        </w:rPr>
        <w:t>个方面入手，进一步推动智能建造与新型建筑工业化协同发展，促进建筑业转型升级。</w:t>
      </w:r>
    </w:p>
    <w:p w:rsidR="001A0679" w:rsidRPr="00CA194A" w:rsidRDefault="001A0679" w:rsidP="001A0679">
      <w:pPr>
        <w:rPr>
          <w:rFonts w:ascii="Times New Roman" w:hAnsi="Times New Roman" w:cs="Times New Roman"/>
          <w:sz w:val="24"/>
          <w:szCs w:val="24"/>
        </w:rPr>
      </w:pPr>
      <w:r w:rsidRPr="00CA194A">
        <w:rPr>
          <w:rFonts w:ascii="Times New Roman" w:hAnsi="Times New Roman" w:cs="Times New Roman"/>
          <w:sz w:val="24"/>
          <w:szCs w:val="24"/>
        </w:rPr>
        <w:t>一是实施智能建造试点示范创建行动。在一些城市开展试点，建设一批示范项目，培育一批产业基地，加快完善智能建造支持政策，打造完整产业体系，培育智能建造新业态新模式。对试点中形成的好的做法经验，我们将及时总结推广。</w:t>
      </w:r>
    </w:p>
    <w:p w:rsidR="001A0679" w:rsidRPr="00CA194A" w:rsidRDefault="001A0679" w:rsidP="001A0679">
      <w:pPr>
        <w:rPr>
          <w:rFonts w:ascii="Times New Roman" w:hAnsi="Times New Roman" w:cs="Times New Roman"/>
          <w:sz w:val="24"/>
          <w:szCs w:val="24"/>
        </w:rPr>
      </w:pPr>
      <w:r w:rsidRPr="00CA194A">
        <w:rPr>
          <w:rFonts w:ascii="Times New Roman" w:hAnsi="Times New Roman" w:cs="Times New Roman"/>
          <w:sz w:val="24"/>
          <w:szCs w:val="24"/>
        </w:rPr>
        <w:t>二是加快推广建筑信息模型技术。构建数字设计体系，提高建筑方案创作水平和施工图设计精细化水平，促进设计、生产、施工协同，提升建筑品质。</w:t>
      </w:r>
    </w:p>
    <w:p w:rsidR="001A0679" w:rsidRPr="00CA194A" w:rsidRDefault="001A0679" w:rsidP="001A0679">
      <w:pPr>
        <w:rPr>
          <w:rFonts w:ascii="Times New Roman" w:hAnsi="Times New Roman" w:cs="Times New Roman"/>
          <w:sz w:val="24"/>
          <w:szCs w:val="24"/>
        </w:rPr>
      </w:pPr>
      <w:r w:rsidRPr="00CA194A">
        <w:rPr>
          <w:rFonts w:ascii="Times New Roman" w:hAnsi="Times New Roman" w:cs="Times New Roman"/>
          <w:sz w:val="24"/>
          <w:szCs w:val="24"/>
        </w:rPr>
        <w:t>三是大力发展装配式建筑。培育一批装配式建筑生产基地，建立以标准部品部件为基础的专业化、规模化、数字化生产体系，推动形成完整产业链，提升建筑工业化水平。提出力争到</w:t>
      </w:r>
      <w:r w:rsidRPr="00CA194A">
        <w:rPr>
          <w:rFonts w:ascii="Times New Roman" w:hAnsi="Times New Roman" w:cs="Times New Roman"/>
          <w:sz w:val="24"/>
          <w:szCs w:val="24"/>
        </w:rPr>
        <w:t>2025</w:t>
      </w:r>
      <w:r w:rsidRPr="00CA194A">
        <w:rPr>
          <w:rFonts w:ascii="Times New Roman" w:hAnsi="Times New Roman" w:cs="Times New Roman"/>
          <w:sz w:val="24"/>
          <w:szCs w:val="24"/>
        </w:rPr>
        <w:t>年，新建装配式建筑占比达到</w:t>
      </w:r>
      <w:r w:rsidRPr="00CA194A">
        <w:rPr>
          <w:rFonts w:ascii="Times New Roman" w:hAnsi="Times New Roman" w:cs="Times New Roman"/>
          <w:sz w:val="24"/>
          <w:szCs w:val="24"/>
        </w:rPr>
        <w:t>30%</w:t>
      </w:r>
      <w:r w:rsidRPr="00CA194A">
        <w:rPr>
          <w:rFonts w:ascii="Times New Roman" w:hAnsi="Times New Roman" w:cs="Times New Roman"/>
          <w:sz w:val="24"/>
          <w:szCs w:val="24"/>
        </w:rPr>
        <w:t>以上。</w:t>
      </w:r>
    </w:p>
    <w:p w:rsidR="001A0679" w:rsidRPr="00CA194A" w:rsidRDefault="001A0679" w:rsidP="001A0679">
      <w:pPr>
        <w:rPr>
          <w:rFonts w:ascii="Times New Roman" w:hAnsi="Times New Roman" w:cs="Times New Roman"/>
          <w:sz w:val="24"/>
          <w:szCs w:val="24"/>
        </w:rPr>
      </w:pPr>
      <w:r w:rsidRPr="00CA194A">
        <w:rPr>
          <w:rFonts w:ascii="Times New Roman" w:hAnsi="Times New Roman" w:cs="Times New Roman"/>
          <w:sz w:val="24"/>
          <w:szCs w:val="24"/>
        </w:rPr>
        <w:t>四是打造建筑产业互联网平台。鼓励建筑企业、互联网企业、科研院所等开展合作，打造建筑产业互联网平台等关键基础设施，加强信息共享和供需协调，提升建筑产业链整体效能。</w:t>
      </w:r>
    </w:p>
    <w:p w:rsidR="001A0679" w:rsidRPr="00CA194A" w:rsidRDefault="001A0679" w:rsidP="001A0679">
      <w:pPr>
        <w:rPr>
          <w:rFonts w:ascii="Times New Roman" w:hAnsi="Times New Roman" w:cs="Times New Roman"/>
          <w:sz w:val="24"/>
          <w:szCs w:val="24"/>
        </w:rPr>
      </w:pPr>
      <w:r w:rsidRPr="00CA194A">
        <w:rPr>
          <w:rFonts w:ascii="Times New Roman" w:hAnsi="Times New Roman" w:cs="Times New Roman"/>
          <w:sz w:val="24"/>
          <w:szCs w:val="24"/>
        </w:rPr>
        <w:t>五是推进建筑机器人典型应用。研发关键技术，编制相关标准，形成一批标志性建筑机器人产品，辅助和替代</w:t>
      </w:r>
      <w:r w:rsidRPr="00CA194A">
        <w:rPr>
          <w:rFonts w:ascii="Times New Roman" w:hAnsi="Times New Roman" w:cs="Times New Roman"/>
          <w:sz w:val="24"/>
          <w:szCs w:val="24"/>
        </w:rPr>
        <w:t>“</w:t>
      </w:r>
      <w:r w:rsidRPr="00CA194A">
        <w:rPr>
          <w:rFonts w:ascii="Times New Roman" w:hAnsi="Times New Roman" w:cs="Times New Roman"/>
          <w:sz w:val="24"/>
          <w:szCs w:val="24"/>
        </w:rPr>
        <w:t>危、繁、脏、重</w:t>
      </w:r>
      <w:r w:rsidRPr="00CA194A">
        <w:rPr>
          <w:rFonts w:ascii="Times New Roman" w:hAnsi="Times New Roman" w:cs="Times New Roman"/>
          <w:sz w:val="24"/>
          <w:szCs w:val="24"/>
        </w:rPr>
        <w:t>”</w:t>
      </w:r>
      <w:r w:rsidRPr="00CA194A">
        <w:rPr>
          <w:rFonts w:ascii="Times New Roman" w:hAnsi="Times New Roman" w:cs="Times New Roman"/>
          <w:sz w:val="24"/>
          <w:szCs w:val="24"/>
        </w:rPr>
        <w:t>的人工作业，提高工程建设机械化、智能化水平。</w:t>
      </w:r>
    </w:p>
    <w:p w:rsidR="00292E09" w:rsidRPr="00CA194A" w:rsidRDefault="00292E09" w:rsidP="001A0679">
      <w:pPr>
        <w:rPr>
          <w:rFonts w:ascii="Times New Roman" w:hAnsi="Times New Roman" w:cs="Times New Roman"/>
          <w:sz w:val="24"/>
          <w:szCs w:val="24"/>
        </w:rPr>
      </w:pPr>
    </w:p>
    <w:p w:rsidR="00292E09" w:rsidRPr="00CA194A" w:rsidRDefault="00292E09" w:rsidP="001A0679">
      <w:pPr>
        <w:rPr>
          <w:rFonts w:ascii="Times New Roman" w:hAnsi="Times New Roman" w:cs="Times New Roman"/>
          <w:sz w:val="24"/>
          <w:szCs w:val="24"/>
        </w:rPr>
      </w:pPr>
    </w:p>
    <w:p w:rsidR="00292E09" w:rsidRPr="00CA194A" w:rsidRDefault="00292E09" w:rsidP="001A0679">
      <w:pPr>
        <w:rPr>
          <w:rFonts w:ascii="Times New Roman" w:hAnsi="Times New Roman" w:cs="Times New Roman"/>
          <w:sz w:val="24"/>
          <w:szCs w:val="24"/>
        </w:rPr>
      </w:pPr>
    </w:p>
    <w:p w:rsidR="00292E09" w:rsidRPr="00CA194A" w:rsidRDefault="00292E09" w:rsidP="001A0679">
      <w:pPr>
        <w:rPr>
          <w:rFonts w:ascii="Times New Roman" w:hAnsi="Times New Roman" w:cs="Times New Roman"/>
          <w:sz w:val="24"/>
          <w:szCs w:val="24"/>
        </w:rPr>
      </w:pPr>
    </w:p>
    <w:p w:rsidR="00292E09" w:rsidRPr="00CA194A" w:rsidRDefault="00292E09" w:rsidP="001A0679">
      <w:pPr>
        <w:rPr>
          <w:rFonts w:ascii="Times New Roman" w:hAnsi="Times New Roman" w:cs="Times New Roman"/>
          <w:sz w:val="24"/>
          <w:szCs w:val="24"/>
        </w:rPr>
      </w:pPr>
    </w:p>
    <w:p w:rsidR="00292E09" w:rsidRPr="00CA194A" w:rsidRDefault="00292E09" w:rsidP="001A0679">
      <w:pPr>
        <w:rPr>
          <w:rFonts w:ascii="Times New Roman" w:hAnsi="Times New Roman" w:cs="Times New Roman"/>
          <w:sz w:val="24"/>
          <w:szCs w:val="24"/>
        </w:rPr>
      </w:pPr>
    </w:p>
    <w:p w:rsidR="00292E09" w:rsidRDefault="00292E09" w:rsidP="001A0679">
      <w:pPr>
        <w:rPr>
          <w:rFonts w:ascii="Times New Roman" w:hAnsi="Times New Roman" w:cs="Times New Roman"/>
          <w:sz w:val="24"/>
          <w:szCs w:val="24"/>
        </w:rPr>
      </w:pPr>
    </w:p>
    <w:p w:rsidR="00CA194A" w:rsidRPr="00CA194A" w:rsidRDefault="00CA194A" w:rsidP="001A0679">
      <w:pPr>
        <w:rPr>
          <w:rFonts w:ascii="Times New Roman" w:hAnsi="Times New Roman" w:cs="Times New Roman"/>
          <w:sz w:val="24"/>
          <w:szCs w:val="24"/>
        </w:rPr>
      </w:pPr>
    </w:p>
    <w:p w:rsidR="00292E09" w:rsidRPr="00CA194A" w:rsidRDefault="00292E09" w:rsidP="001A0679">
      <w:pPr>
        <w:rPr>
          <w:rFonts w:ascii="Times New Roman" w:hAnsi="Times New Roman" w:cs="Times New Roman"/>
          <w:sz w:val="24"/>
          <w:szCs w:val="24"/>
        </w:rPr>
      </w:pPr>
    </w:p>
    <w:p w:rsidR="00292E09" w:rsidRDefault="00CA194A" w:rsidP="00292E09">
      <w:pPr>
        <w:rPr>
          <w:rFonts w:ascii="Times New Roman" w:hAnsi="Times New Roman" w:cs="Times New Roman"/>
          <w:b/>
          <w:sz w:val="24"/>
          <w:szCs w:val="24"/>
        </w:rPr>
      </w:pPr>
      <w:r w:rsidRPr="00CA194A">
        <w:rPr>
          <w:rFonts w:ascii="Times New Roman" w:hAnsi="Times New Roman" w:cs="Times New Roman"/>
          <w:b/>
          <w:sz w:val="24"/>
          <w:szCs w:val="24"/>
        </w:rPr>
        <w:t>5</w:t>
      </w:r>
      <w:r w:rsidR="00292E09" w:rsidRPr="00CA194A">
        <w:rPr>
          <w:rFonts w:ascii="Times New Roman" w:hAnsi="Times New Roman" w:cs="Times New Roman"/>
          <w:b/>
          <w:sz w:val="24"/>
          <w:szCs w:val="24"/>
        </w:rPr>
        <w:t xml:space="preserve"> текст</w:t>
      </w:r>
    </w:p>
    <w:p w:rsidR="004105A2" w:rsidRPr="004105A2" w:rsidRDefault="004105A2" w:rsidP="00292E09">
      <w:pPr>
        <w:rPr>
          <w:rFonts w:ascii="Times New Roman" w:hAnsi="Times New Roman" w:cs="Times New Roman"/>
          <w:b/>
          <w:sz w:val="24"/>
          <w:szCs w:val="24"/>
        </w:rPr>
      </w:pPr>
      <w:r w:rsidRPr="004105A2">
        <w:rPr>
          <w:rFonts w:ascii="Times New Roman" w:hAnsi="Times New Roman" w:cs="Times New Roman"/>
          <w:b/>
          <w:color w:val="000000"/>
          <w:sz w:val="24"/>
          <w:szCs w:val="24"/>
          <w:shd w:val="clear" w:color="auto" w:fill="DFE8F6"/>
        </w:rPr>
        <w:t xml:space="preserve">Нам Анастасия </w:t>
      </w:r>
    </w:p>
    <w:p w:rsidR="00292E09" w:rsidRPr="00CA194A" w:rsidRDefault="00292E09" w:rsidP="00292E09">
      <w:pPr>
        <w:rPr>
          <w:rFonts w:ascii="Times New Roman" w:hAnsi="Times New Roman" w:cs="Times New Roman"/>
          <w:sz w:val="24"/>
          <w:szCs w:val="24"/>
        </w:rPr>
      </w:pPr>
      <w:r w:rsidRPr="00CA194A">
        <w:rPr>
          <w:rFonts w:ascii="Times New Roman" w:hAnsi="Times New Roman" w:cs="Times New Roman"/>
          <w:sz w:val="24"/>
          <w:szCs w:val="24"/>
        </w:rPr>
        <w:t>什么是</w:t>
      </w:r>
      <w:r w:rsidRPr="00CA194A">
        <w:rPr>
          <w:rFonts w:ascii="Times New Roman" w:hAnsi="Times New Roman" w:cs="Times New Roman"/>
          <w:sz w:val="24"/>
          <w:szCs w:val="24"/>
        </w:rPr>
        <w:t>“</w:t>
      </w:r>
      <w:r w:rsidRPr="00CA194A">
        <w:rPr>
          <w:rFonts w:ascii="Times New Roman" w:hAnsi="Times New Roman" w:cs="Times New Roman"/>
          <w:sz w:val="24"/>
          <w:szCs w:val="24"/>
        </w:rPr>
        <w:t>东数西算</w:t>
      </w:r>
      <w:r w:rsidRPr="00CA194A">
        <w:rPr>
          <w:rFonts w:ascii="Times New Roman" w:hAnsi="Times New Roman" w:cs="Times New Roman"/>
          <w:sz w:val="24"/>
          <w:szCs w:val="24"/>
        </w:rPr>
        <w:t>”</w:t>
      </w:r>
      <w:r w:rsidRPr="00CA194A">
        <w:rPr>
          <w:rFonts w:ascii="Times New Roman" w:hAnsi="Times New Roman" w:cs="Times New Roman"/>
          <w:sz w:val="24"/>
          <w:szCs w:val="24"/>
        </w:rPr>
        <w:t>？你想知道的都在这儿</w:t>
      </w:r>
    </w:p>
    <w:p w:rsidR="00292E09" w:rsidRPr="00CA194A" w:rsidRDefault="00292E09" w:rsidP="00292E09">
      <w:pPr>
        <w:rPr>
          <w:rFonts w:ascii="Times New Roman" w:hAnsi="Times New Roman" w:cs="Times New Roman"/>
          <w:sz w:val="24"/>
          <w:szCs w:val="24"/>
        </w:rPr>
      </w:pPr>
      <w:r w:rsidRPr="00CA194A">
        <w:rPr>
          <w:rFonts w:ascii="Times New Roman" w:hAnsi="Times New Roman" w:cs="Times New Roman"/>
          <w:sz w:val="24"/>
          <w:szCs w:val="24"/>
        </w:rPr>
        <w:t>安蓓、严赋憬</w:t>
      </w:r>
    </w:p>
    <w:p w:rsidR="00292E09" w:rsidRPr="00CA194A" w:rsidRDefault="00292E09" w:rsidP="00292E09">
      <w:pPr>
        <w:rPr>
          <w:rFonts w:ascii="Times New Roman" w:hAnsi="Times New Roman" w:cs="Times New Roman"/>
          <w:sz w:val="24"/>
          <w:szCs w:val="24"/>
        </w:rPr>
      </w:pPr>
      <w:r w:rsidRPr="00CA194A">
        <w:rPr>
          <w:rFonts w:ascii="Times New Roman" w:hAnsi="Times New Roman" w:cs="Times New Roman"/>
          <w:sz w:val="24"/>
          <w:szCs w:val="24"/>
        </w:rPr>
        <w:t>2022</w:t>
      </w:r>
      <w:r w:rsidRPr="00CA194A">
        <w:rPr>
          <w:rFonts w:ascii="Times New Roman" w:hAnsi="Times New Roman" w:cs="Times New Roman"/>
          <w:sz w:val="24"/>
          <w:szCs w:val="24"/>
        </w:rPr>
        <w:t>年</w:t>
      </w:r>
      <w:r w:rsidRPr="00CA194A">
        <w:rPr>
          <w:rFonts w:ascii="Times New Roman" w:hAnsi="Times New Roman" w:cs="Times New Roman"/>
          <w:sz w:val="24"/>
          <w:szCs w:val="24"/>
        </w:rPr>
        <w:t>02</w:t>
      </w:r>
      <w:r w:rsidRPr="00CA194A">
        <w:rPr>
          <w:rFonts w:ascii="Times New Roman" w:hAnsi="Times New Roman" w:cs="Times New Roman"/>
          <w:sz w:val="24"/>
          <w:szCs w:val="24"/>
        </w:rPr>
        <w:t>月</w:t>
      </w:r>
      <w:r w:rsidRPr="00CA194A">
        <w:rPr>
          <w:rFonts w:ascii="Times New Roman" w:hAnsi="Times New Roman" w:cs="Times New Roman"/>
          <w:sz w:val="24"/>
          <w:szCs w:val="24"/>
        </w:rPr>
        <w:t>18</w:t>
      </w:r>
      <w:r w:rsidRPr="00CA194A">
        <w:rPr>
          <w:rFonts w:ascii="Times New Roman" w:hAnsi="Times New Roman" w:cs="Times New Roman"/>
          <w:sz w:val="24"/>
          <w:szCs w:val="24"/>
        </w:rPr>
        <w:t>日</w:t>
      </w:r>
      <w:r w:rsidRPr="00CA194A">
        <w:rPr>
          <w:rFonts w:ascii="Times New Roman" w:hAnsi="Times New Roman" w:cs="Times New Roman"/>
          <w:sz w:val="24"/>
          <w:szCs w:val="24"/>
        </w:rPr>
        <w:t xml:space="preserve">08:56 | </w:t>
      </w:r>
      <w:r w:rsidRPr="00CA194A">
        <w:rPr>
          <w:rFonts w:ascii="Times New Roman" w:hAnsi="Times New Roman" w:cs="Times New Roman"/>
          <w:sz w:val="24"/>
          <w:szCs w:val="24"/>
        </w:rPr>
        <w:t>来源：新华社小字号</w:t>
      </w:r>
    </w:p>
    <w:p w:rsidR="00292E09" w:rsidRPr="00CA194A" w:rsidRDefault="00292E09" w:rsidP="00292E09">
      <w:pPr>
        <w:rPr>
          <w:rFonts w:ascii="Times New Roman" w:hAnsi="Times New Roman" w:cs="Times New Roman"/>
          <w:sz w:val="24"/>
          <w:szCs w:val="24"/>
        </w:rPr>
      </w:pPr>
      <w:r w:rsidRPr="00CA194A">
        <w:rPr>
          <w:rFonts w:ascii="Times New Roman" w:hAnsi="Times New Roman" w:cs="Times New Roman"/>
          <w:sz w:val="24"/>
          <w:szCs w:val="24"/>
        </w:rPr>
        <w:t>记者</w:t>
      </w:r>
      <w:r w:rsidRPr="00CA194A">
        <w:rPr>
          <w:rFonts w:ascii="Times New Roman" w:hAnsi="Times New Roman" w:cs="Times New Roman"/>
          <w:sz w:val="24"/>
          <w:szCs w:val="24"/>
        </w:rPr>
        <w:t>17</w:t>
      </w:r>
      <w:r w:rsidRPr="00CA194A">
        <w:rPr>
          <w:rFonts w:ascii="Times New Roman" w:hAnsi="Times New Roman" w:cs="Times New Roman"/>
          <w:sz w:val="24"/>
          <w:szCs w:val="24"/>
        </w:rPr>
        <w:t>日了解到，国家发展改革委等部门近日联合印发文件，同意在京津冀、长三角、粤港澳大湾区、成渝、内蒙古、贵州、甘肃、宁夏启动建设国家算力枢纽节点，并规划了</w:t>
      </w:r>
      <w:r w:rsidRPr="00CA194A">
        <w:rPr>
          <w:rFonts w:ascii="Times New Roman" w:hAnsi="Times New Roman" w:cs="Times New Roman"/>
          <w:sz w:val="24"/>
          <w:szCs w:val="24"/>
        </w:rPr>
        <w:t>10</w:t>
      </w:r>
      <w:r w:rsidRPr="00CA194A">
        <w:rPr>
          <w:rFonts w:ascii="Times New Roman" w:hAnsi="Times New Roman" w:cs="Times New Roman"/>
          <w:sz w:val="24"/>
          <w:szCs w:val="24"/>
        </w:rPr>
        <w:t>个国家数据中心集群。至此，全国一体化大数据中心体系完成总体布局设计，</w:t>
      </w:r>
      <w:r w:rsidRPr="00CA194A">
        <w:rPr>
          <w:rFonts w:ascii="Times New Roman" w:hAnsi="Times New Roman" w:cs="Times New Roman"/>
          <w:sz w:val="24"/>
          <w:szCs w:val="24"/>
        </w:rPr>
        <w:t>“</w:t>
      </w:r>
      <w:r w:rsidRPr="00CA194A">
        <w:rPr>
          <w:rFonts w:ascii="Times New Roman" w:hAnsi="Times New Roman" w:cs="Times New Roman"/>
          <w:sz w:val="24"/>
          <w:szCs w:val="24"/>
        </w:rPr>
        <w:t>东数西算</w:t>
      </w:r>
      <w:r w:rsidRPr="00CA194A">
        <w:rPr>
          <w:rFonts w:ascii="Times New Roman" w:hAnsi="Times New Roman" w:cs="Times New Roman"/>
          <w:sz w:val="24"/>
          <w:szCs w:val="24"/>
        </w:rPr>
        <w:t>”</w:t>
      </w:r>
      <w:r w:rsidRPr="00CA194A">
        <w:rPr>
          <w:rFonts w:ascii="Times New Roman" w:hAnsi="Times New Roman" w:cs="Times New Roman"/>
          <w:sz w:val="24"/>
          <w:szCs w:val="24"/>
        </w:rPr>
        <w:t>工程正式全面启动。</w:t>
      </w:r>
    </w:p>
    <w:p w:rsidR="00292E09" w:rsidRPr="00CA194A" w:rsidRDefault="00292E09" w:rsidP="00292E09">
      <w:pPr>
        <w:rPr>
          <w:rFonts w:ascii="Times New Roman" w:hAnsi="Times New Roman" w:cs="Times New Roman"/>
          <w:sz w:val="24"/>
          <w:szCs w:val="24"/>
        </w:rPr>
      </w:pPr>
      <w:r w:rsidRPr="00CA194A">
        <w:rPr>
          <w:rFonts w:ascii="Times New Roman" w:hAnsi="Times New Roman" w:cs="Times New Roman"/>
          <w:sz w:val="24"/>
          <w:szCs w:val="24"/>
        </w:rPr>
        <w:t>什么是</w:t>
      </w:r>
      <w:r w:rsidRPr="00CA194A">
        <w:rPr>
          <w:rFonts w:ascii="Times New Roman" w:hAnsi="Times New Roman" w:cs="Times New Roman"/>
          <w:sz w:val="24"/>
          <w:szCs w:val="24"/>
        </w:rPr>
        <w:t>“</w:t>
      </w:r>
      <w:r w:rsidRPr="00CA194A">
        <w:rPr>
          <w:rFonts w:ascii="Times New Roman" w:hAnsi="Times New Roman" w:cs="Times New Roman"/>
          <w:sz w:val="24"/>
          <w:szCs w:val="24"/>
        </w:rPr>
        <w:t>东数西算</w:t>
      </w:r>
      <w:r w:rsidRPr="00CA194A">
        <w:rPr>
          <w:rFonts w:ascii="Times New Roman" w:hAnsi="Times New Roman" w:cs="Times New Roman"/>
          <w:sz w:val="24"/>
          <w:szCs w:val="24"/>
        </w:rPr>
        <w:t>”</w:t>
      </w:r>
      <w:r w:rsidRPr="00CA194A">
        <w:rPr>
          <w:rFonts w:ascii="Times New Roman" w:hAnsi="Times New Roman" w:cs="Times New Roman"/>
          <w:sz w:val="24"/>
          <w:szCs w:val="24"/>
        </w:rPr>
        <w:t>？为何要实施</w:t>
      </w:r>
      <w:r w:rsidRPr="00CA194A">
        <w:rPr>
          <w:rFonts w:ascii="Times New Roman" w:hAnsi="Times New Roman" w:cs="Times New Roman"/>
          <w:sz w:val="24"/>
          <w:szCs w:val="24"/>
        </w:rPr>
        <w:t>“</w:t>
      </w:r>
      <w:r w:rsidRPr="00CA194A">
        <w:rPr>
          <w:rFonts w:ascii="Times New Roman" w:hAnsi="Times New Roman" w:cs="Times New Roman"/>
          <w:sz w:val="24"/>
          <w:szCs w:val="24"/>
        </w:rPr>
        <w:t>东数西算</w:t>
      </w:r>
      <w:r w:rsidRPr="00CA194A">
        <w:rPr>
          <w:rFonts w:ascii="Times New Roman" w:hAnsi="Times New Roman" w:cs="Times New Roman"/>
          <w:sz w:val="24"/>
          <w:szCs w:val="24"/>
        </w:rPr>
        <w:t>”</w:t>
      </w:r>
      <w:r w:rsidRPr="00CA194A">
        <w:rPr>
          <w:rFonts w:ascii="Times New Roman" w:hAnsi="Times New Roman" w:cs="Times New Roman"/>
          <w:sz w:val="24"/>
          <w:szCs w:val="24"/>
        </w:rPr>
        <w:t>工程？如何推进？记者采访了相关部门负责人和有关专家。</w:t>
      </w:r>
    </w:p>
    <w:p w:rsidR="00292E09" w:rsidRPr="00CA194A" w:rsidRDefault="00292E09" w:rsidP="00292E09">
      <w:pPr>
        <w:rPr>
          <w:rFonts w:ascii="Times New Roman" w:hAnsi="Times New Roman" w:cs="Times New Roman"/>
          <w:sz w:val="24"/>
          <w:szCs w:val="24"/>
        </w:rPr>
      </w:pPr>
      <w:r w:rsidRPr="00CA194A">
        <w:rPr>
          <w:rFonts w:ascii="Times New Roman" w:hAnsi="Times New Roman" w:cs="Times New Roman"/>
          <w:sz w:val="24"/>
          <w:szCs w:val="24"/>
        </w:rPr>
        <w:t>什么是</w:t>
      </w:r>
      <w:r w:rsidRPr="00CA194A">
        <w:rPr>
          <w:rFonts w:ascii="Times New Roman" w:hAnsi="Times New Roman" w:cs="Times New Roman"/>
          <w:sz w:val="24"/>
          <w:szCs w:val="24"/>
        </w:rPr>
        <w:t>“</w:t>
      </w:r>
      <w:r w:rsidRPr="00CA194A">
        <w:rPr>
          <w:rFonts w:ascii="Times New Roman" w:hAnsi="Times New Roman" w:cs="Times New Roman"/>
          <w:sz w:val="24"/>
          <w:szCs w:val="24"/>
        </w:rPr>
        <w:t>东数西算</w:t>
      </w:r>
      <w:r w:rsidRPr="00CA194A">
        <w:rPr>
          <w:rFonts w:ascii="Times New Roman" w:hAnsi="Times New Roman" w:cs="Times New Roman"/>
          <w:sz w:val="24"/>
          <w:szCs w:val="24"/>
        </w:rPr>
        <w:t>”</w:t>
      </w:r>
      <w:r w:rsidRPr="00CA194A">
        <w:rPr>
          <w:rFonts w:ascii="Times New Roman" w:hAnsi="Times New Roman" w:cs="Times New Roman"/>
          <w:sz w:val="24"/>
          <w:szCs w:val="24"/>
        </w:rPr>
        <w:t>？</w:t>
      </w:r>
    </w:p>
    <w:p w:rsidR="00292E09" w:rsidRPr="00CA194A" w:rsidRDefault="00292E09" w:rsidP="00292E09">
      <w:pPr>
        <w:rPr>
          <w:rFonts w:ascii="Times New Roman" w:hAnsi="Times New Roman" w:cs="Times New Roman"/>
          <w:sz w:val="24"/>
          <w:szCs w:val="24"/>
        </w:rPr>
      </w:pPr>
      <w:r w:rsidRPr="00CA194A">
        <w:rPr>
          <w:rFonts w:ascii="Times New Roman" w:hAnsi="Times New Roman" w:cs="Times New Roman"/>
          <w:sz w:val="24"/>
          <w:szCs w:val="24"/>
        </w:rPr>
        <w:t>“‘</w:t>
      </w:r>
      <w:r w:rsidRPr="00CA194A">
        <w:rPr>
          <w:rFonts w:ascii="Times New Roman" w:hAnsi="Times New Roman" w:cs="Times New Roman"/>
          <w:sz w:val="24"/>
          <w:szCs w:val="24"/>
        </w:rPr>
        <w:t>东数西算</w:t>
      </w:r>
      <w:r w:rsidRPr="00CA194A">
        <w:rPr>
          <w:rFonts w:ascii="Times New Roman" w:hAnsi="Times New Roman" w:cs="Times New Roman"/>
          <w:sz w:val="24"/>
          <w:szCs w:val="24"/>
        </w:rPr>
        <w:t>’</w:t>
      </w:r>
      <w:r w:rsidRPr="00CA194A">
        <w:rPr>
          <w:rFonts w:ascii="Times New Roman" w:hAnsi="Times New Roman" w:cs="Times New Roman"/>
          <w:sz w:val="24"/>
          <w:szCs w:val="24"/>
        </w:rPr>
        <w:t>中的</w:t>
      </w:r>
      <w:r w:rsidRPr="00CA194A">
        <w:rPr>
          <w:rFonts w:ascii="Times New Roman" w:hAnsi="Times New Roman" w:cs="Times New Roman"/>
          <w:sz w:val="24"/>
          <w:szCs w:val="24"/>
        </w:rPr>
        <w:t>‘</w:t>
      </w:r>
      <w:r w:rsidRPr="00CA194A">
        <w:rPr>
          <w:rFonts w:ascii="Times New Roman" w:hAnsi="Times New Roman" w:cs="Times New Roman"/>
          <w:sz w:val="24"/>
          <w:szCs w:val="24"/>
        </w:rPr>
        <w:t>数</w:t>
      </w:r>
      <w:r w:rsidRPr="00CA194A">
        <w:rPr>
          <w:rFonts w:ascii="Times New Roman" w:hAnsi="Times New Roman" w:cs="Times New Roman"/>
          <w:sz w:val="24"/>
          <w:szCs w:val="24"/>
        </w:rPr>
        <w:t>’</w:t>
      </w:r>
      <w:r w:rsidRPr="00CA194A">
        <w:rPr>
          <w:rFonts w:ascii="Times New Roman" w:hAnsi="Times New Roman" w:cs="Times New Roman"/>
          <w:sz w:val="24"/>
          <w:szCs w:val="24"/>
        </w:rPr>
        <w:t>，指的是数据，</w:t>
      </w:r>
      <w:r w:rsidRPr="00CA194A">
        <w:rPr>
          <w:rFonts w:ascii="Times New Roman" w:hAnsi="Times New Roman" w:cs="Times New Roman"/>
          <w:sz w:val="24"/>
          <w:szCs w:val="24"/>
        </w:rPr>
        <w:t>‘</w:t>
      </w:r>
      <w:r w:rsidRPr="00CA194A">
        <w:rPr>
          <w:rFonts w:ascii="Times New Roman" w:hAnsi="Times New Roman" w:cs="Times New Roman"/>
          <w:sz w:val="24"/>
          <w:szCs w:val="24"/>
        </w:rPr>
        <w:t>算</w:t>
      </w:r>
      <w:r w:rsidRPr="00CA194A">
        <w:rPr>
          <w:rFonts w:ascii="Times New Roman" w:hAnsi="Times New Roman" w:cs="Times New Roman"/>
          <w:sz w:val="24"/>
          <w:szCs w:val="24"/>
        </w:rPr>
        <w:t>’</w:t>
      </w:r>
      <w:r w:rsidRPr="00CA194A">
        <w:rPr>
          <w:rFonts w:ascii="Times New Roman" w:hAnsi="Times New Roman" w:cs="Times New Roman"/>
          <w:sz w:val="24"/>
          <w:szCs w:val="24"/>
        </w:rPr>
        <w:t>指的是算力，即对数据的处理能力。</w:t>
      </w:r>
      <w:r w:rsidRPr="00CA194A">
        <w:rPr>
          <w:rFonts w:ascii="Times New Roman" w:hAnsi="Times New Roman" w:cs="Times New Roman"/>
          <w:sz w:val="24"/>
          <w:szCs w:val="24"/>
        </w:rPr>
        <w:t>”</w:t>
      </w:r>
      <w:r w:rsidRPr="00CA194A">
        <w:rPr>
          <w:rFonts w:ascii="Times New Roman" w:hAnsi="Times New Roman" w:cs="Times New Roman"/>
          <w:sz w:val="24"/>
          <w:szCs w:val="24"/>
        </w:rPr>
        <w:t>国家发展改革委高技术司副司长孙伟介绍说，我国西部地区资源充裕，特别是可再生能源丰富，具备发展数据中心、承接东部算力需求的潜力。</w:t>
      </w:r>
      <w:r w:rsidRPr="00CA194A">
        <w:rPr>
          <w:rFonts w:ascii="Times New Roman" w:hAnsi="Times New Roman" w:cs="Times New Roman"/>
          <w:sz w:val="24"/>
          <w:szCs w:val="24"/>
        </w:rPr>
        <w:t>“</w:t>
      </w:r>
      <w:r w:rsidRPr="00CA194A">
        <w:rPr>
          <w:rFonts w:ascii="Times New Roman" w:hAnsi="Times New Roman" w:cs="Times New Roman"/>
          <w:sz w:val="24"/>
          <w:szCs w:val="24"/>
        </w:rPr>
        <w:t>要像</w:t>
      </w:r>
      <w:r w:rsidRPr="00CA194A">
        <w:rPr>
          <w:rFonts w:ascii="Times New Roman" w:hAnsi="Times New Roman" w:cs="Times New Roman"/>
          <w:sz w:val="24"/>
          <w:szCs w:val="24"/>
        </w:rPr>
        <w:t>‘</w:t>
      </w:r>
      <w:r w:rsidRPr="00CA194A">
        <w:rPr>
          <w:rFonts w:ascii="Times New Roman" w:hAnsi="Times New Roman" w:cs="Times New Roman"/>
          <w:sz w:val="24"/>
          <w:szCs w:val="24"/>
        </w:rPr>
        <w:t>南水北调</w:t>
      </w:r>
      <w:r w:rsidRPr="00CA194A">
        <w:rPr>
          <w:rFonts w:ascii="Times New Roman" w:hAnsi="Times New Roman" w:cs="Times New Roman"/>
          <w:sz w:val="24"/>
          <w:szCs w:val="24"/>
        </w:rPr>
        <w:t>’‘</w:t>
      </w:r>
      <w:r w:rsidRPr="00CA194A">
        <w:rPr>
          <w:rFonts w:ascii="Times New Roman" w:hAnsi="Times New Roman" w:cs="Times New Roman"/>
          <w:sz w:val="24"/>
          <w:szCs w:val="24"/>
        </w:rPr>
        <w:t>西电东送</w:t>
      </w:r>
      <w:r w:rsidRPr="00CA194A">
        <w:rPr>
          <w:rFonts w:ascii="Times New Roman" w:hAnsi="Times New Roman" w:cs="Times New Roman"/>
          <w:sz w:val="24"/>
          <w:szCs w:val="24"/>
        </w:rPr>
        <w:t>’</w:t>
      </w:r>
      <w:r w:rsidRPr="00CA194A">
        <w:rPr>
          <w:rFonts w:ascii="Times New Roman" w:hAnsi="Times New Roman" w:cs="Times New Roman"/>
          <w:sz w:val="24"/>
          <w:szCs w:val="24"/>
        </w:rPr>
        <w:t>一样，充分发挥我国体制机制优势，从全国角度一体化布局，优化资源配置，提升资源使用效率。</w:t>
      </w:r>
      <w:r w:rsidRPr="00CA194A">
        <w:rPr>
          <w:rFonts w:ascii="Times New Roman" w:hAnsi="Times New Roman" w:cs="Times New Roman"/>
          <w:sz w:val="24"/>
          <w:szCs w:val="24"/>
        </w:rPr>
        <w:t>”</w:t>
      </w:r>
    </w:p>
    <w:p w:rsidR="00292E09" w:rsidRPr="00CA194A" w:rsidRDefault="00292E09" w:rsidP="00292E09">
      <w:pPr>
        <w:rPr>
          <w:rFonts w:ascii="Times New Roman" w:hAnsi="Times New Roman" w:cs="Times New Roman"/>
          <w:sz w:val="24"/>
          <w:szCs w:val="24"/>
        </w:rPr>
      </w:pPr>
      <w:r w:rsidRPr="00CA194A">
        <w:rPr>
          <w:rFonts w:ascii="Times New Roman" w:hAnsi="Times New Roman" w:cs="Times New Roman"/>
          <w:sz w:val="24"/>
          <w:szCs w:val="24"/>
        </w:rPr>
        <w:t>算力，如同农业时代的水利、工业时代的电力，已成为数字经济发展的核心生产力，是国民经济发展的重要基础设施。据介绍，</w:t>
      </w:r>
      <w:r w:rsidRPr="00CA194A">
        <w:rPr>
          <w:rFonts w:ascii="Times New Roman" w:hAnsi="Times New Roman" w:cs="Times New Roman"/>
          <w:sz w:val="24"/>
          <w:szCs w:val="24"/>
        </w:rPr>
        <w:t>“</w:t>
      </w:r>
      <w:r w:rsidRPr="00CA194A">
        <w:rPr>
          <w:rFonts w:ascii="Times New Roman" w:hAnsi="Times New Roman" w:cs="Times New Roman"/>
          <w:sz w:val="24"/>
          <w:szCs w:val="24"/>
        </w:rPr>
        <w:t>东数西算</w:t>
      </w:r>
      <w:r w:rsidRPr="00CA194A">
        <w:rPr>
          <w:rFonts w:ascii="Times New Roman" w:hAnsi="Times New Roman" w:cs="Times New Roman"/>
          <w:sz w:val="24"/>
          <w:szCs w:val="24"/>
        </w:rPr>
        <w:t>”</w:t>
      </w:r>
      <w:r w:rsidRPr="00CA194A">
        <w:rPr>
          <w:rFonts w:ascii="Times New Roman" w:hAnsi="Times New Roman" w:cs="Times New Roman"/>
          <w:sz w:val="24"/>
          <w:szCs w:val="24"/>
        </w:rPr>
        <w:t>就是通过构建数据中心、云计算、大数据一体化的新型算力网络体系，将东部算力需求有序引导到西部，优化数据中心建设布局，促进东西部协同联动。简单地说，就是让西部的算力资源更充分地支撑东部数据的运算，更好为数字化发展赋能。</w:t>
      </w:r>
    </w:p>
    <w:p w:rsidR="00292E09" w:rsidRPr="00CA194A" w:rsidRDefault="00292E09" w:rsidP="00292E09">
      <w:pPr>
        <w:rPr>
          <w:rFonts w:ascii="Times New Roman" w:hAnsi="Times New Roman" w:cs="Times New Roman"/>
          <w:sz w:val="24"/>
          <w:szCs w:val="24"/>
        </w:rPr>
      </w:pPr>
      <w:r w:rsidRPr="00CA194A">
        <w:rPr>
          <w:rFonts w:ascii="Times New Roman" w:hAnsi="Times New Roman" w:cs="Times New Roman"/>
          <w:sz w:val="24"/>
          <w:szCs w:val="24"/>
        </w:rPr>
        <w:t>按照全国一体化大数据中心体系布局，</w:t>
      </w:r>
      <w:r w:rsidRPr="00CA194A">
        <w:rPr>
          <w:rFonts w:ascii="Times New Roman" w:hAnsi="Times New Roman" w:cs="Times New Roman"/>
          <w:sz w:val="24"/>
          <w:szCs w:val="24"/>
        </w:rPr>
        <w:t>8</w:t>
      </w:r>
      <w:r w:rsidRPr="00CA194A">
        <w:rPr>
          <w:rFonts w:ascii="Times New Roman" w:hAnsi="Times New Roman" w:cs="Times New Roman"/>
          <w:sz w:val="24"/>
          <w:szCs w:val="24"/>
        </w:rPr>
        <w:t>个国家算力枢纽节点将作为我国算力网络的骨干连接点，发展数据中心集群，开展数据中心与网络、云计算、大数据之间的协同建设，并作为国家</w:t>
      </w:r>
      <w:r w:rsidRPr="00CA194A">
        <w:rPr>
          <w:rFonts w:ascii="Times New Roman" w:hAnsi="Times New Roman" w:cs="Times New Roman"/>
          <w:sz w:val="24"/>
          <w:szCs w:val="24"/>
        </w:rPr>
        <w:t>“</w:t>
      </w:r>
      <w:r w:rsidRPr="00CA194A">
        <w:rPr>
          <w:rFonts w:ascii="Times New Roman" w:hAnsi="Times New Roman" w:cs="Times New Roman"/>
          <w:sz w:val="24"/>
          <w:szCs w:val="24"/>
        </w:rPr>
        <w:t>东数西算</w:t>
      </w:r>
      <w:r w:rsidRPr="00CA194A">
        <w:rPr>
          <w:rFonts w:ascii="Times New Roman" w:hAnsi="Times New Roman" w:cs="Times New Roman"/>
          <w:sz w:val="24"/>
          <w:szCs w:val="24"/>
        </w:rPr>
        <w:t>”</w:t>
      </w:r>
      <w:r w:rsidRPr="00CA194A">
        <w:rPr>
          <w:rFonts w:ascii="Times New Roman" w:hAnsi="Times New Roman" w:cs="Times New Roman"/>
          <w:sz w:val="24"/>
          <w:szCs w:val="24"/>
        </w:rPr>
        <w:t>工程的战略支点，推动算力资源有序向西转移，促进解决东西部算力供需失衡问题。</w:t>
      </w:r>
    </w:p>
    <w:p w:rsidR="00292E09" w:rsidRPr="00CA194A" w:rsidRDefault="00292E09" w:rsidP="00292E09">
      <w:pPr>
        <w:rPr>
          <w:rFonts w:ascii="Times New Roman" w:hAnsi="Times New Roman" w:cs="Times New Roman"/>
          <w:sz w:val="24"/>
          <w:szCs w:val="24"/>
        </w:rPr>
      </w:pPr>
      <w:r w:rsidRPr="00CA194A">
        <w:rPr>
          <w:rFonts w:ascii="Times New Roman" w:hAnsi="Times New Roman" w:cs="Times New Roman"/>
          <w:sz w:val="24"/>
          <w:szCs w:val="24"/>
        </w:rPr>
        <w:t>每个算力枢纽内，都规划设立了</w:t>
      </w:r>
      <w:r w:rsidRPr="00CA194A">
        <w:rPr>
          <w:rFonts w:ascii="Times New Roman" w:hAnsi="Times New Roman" w:cs="Times New Roman"/>
          <w:sz w:val="24"/>
          <w:szCs w:val="24"/>
        </w:rPr>
        <w:t>1</w:t>
      </w:r>
      <w:r w:rsidRPr="00CA194A">
        <w:rPr>
          <w:rFonts w:ascii="Times New Roman" w:hAnsi="Times New Roman" w:cs="Times New Roman"/>
          <w:sz w:val="24"/>
          <w:szCs w:val="24"/>
        </w:rPr>
        <w:t>至</w:t>
      </w:r>
      <w:r w:rsidRPr="00CA194A">
        <w:rPr>
          <w:rFonts w:ascii="Times New Roman" w:hAnsi="Times New Roman" w:cs="Times New Roman"/>
          <w:sz w:val="24"/>
          <w:szCs w:val="24"/>
        </w:rPr>
        <w:t>2</w:t>
      </w:r>
      <w:r w:rsidRPr="00CA194A">
        <w:rPr>
          <w:rFonts w:ascii="Times New Roman" w:hAnsi="Times New Roman" w:cs="Times New Roman"/>
          <w:sz w:val="24"/>
          <w:szCs w:val="24"/>
        </w:rPr>
        <w:t>个数据中心集群。算力枢纽和集群的关系，类似于交通枢纽和客运车站。国家发展改革委创新驱动发展中心副主任徐彬说，数据中心集群将汇聚大型、超大型数据中心，具体承接数据流量。集群将获得更好的政策支持、配套保障，同时在绿色节能、资源利用率、安全保障水平等方面也会有更严格的要求。</w:t>
      </w:r>
    </w:p>
    <w:p w:rsidR="00292E09" w:rsidRPr="00CA194A" w:rsidRDefault="00292E09" w:rsidP="00292E09">
      <w:pPr>
        <w:rPr>
          <w:rFonts w:ascii="Times New Roman" w:hAnsi="Times New Roman" w:cs="Times New Roman"/>
          <w:sz w:val="24"/>
          <w:szCs w:val="24"/>
        </w:rPr>
      </w:pPr>
      <w:r w:rsidRPr="00CA194A">
        <w:rPr>
          <w:rFonts w:ascii="Times New Roman" w:hAnsi="Times New Roman" w:cs="Times New Roman"/>
          <w:sz w:val="24"/>
          <w:szCs w:val="24"/>
        </w:rPr>
        <w:t>围绕</w:t>
      </w:r>
      <w:r w:rsidRPr="00CA194A">
        <w:rPr>
          <w:rFonts w:ascii="Times New Roman" w:hAnsi="Times New Roman" w:cs="Times New Roman"/>
          <w:sz w:val="24"/>
          <w:szCs w:val="24"/>
        </w:rPr>
        <w:t>8</w:t>
      </w:r>
      <w:r w:rsidRPr="00CA194A">
        <w:rPr>
          <w:rFonts w:ascii="Times New Roman" w:hAnsi="Times New Roman" w:cs="Times New Roman"/>
          <w:sz w:val="24"/>
          <w:szCs w:val="24"/>
        </w:rPr>
        <w:t>个国家算力枢纽节点，</w:t>
      </w:r>
      <w:r w:rsidRPr="00CA194A">
        <w:rPr>
          <w:rFonts w:ascii="Times New Roman" w:hAnsi="Times New Roman" w:cs="Times New Roman"/>
          <w:sz w:val="24"/>
          <w:szCs w:val="24"/>
        </w:rPr>
        <w:t>10</w:t>
      </w:r>
      <w:r w:rsidRPr="00CA194A">
        <w:rPr>
          <w:rFonts w:ascii="Times New Roman" w:hAnsi="Times New Roman" w:cs="Times New Roman"/>
          <w:sz w:val="24"/>
          <w:szCs w:val="24"/>
        </w:rPr>
        <w:t>个国家数据中心集群分别是张家口集群、长三角生态绿色一体化发展示范区集群、芜湖集群、韶关集群、天府集群、重庆集群、贵安集群、和林格尔集群、庆阳集群、中卫集群。</w:t>
      </w:r>
    </w:p>
    <w:p w:rsidR="00292E09" w:rsidRPr="00CA194A" w:rsidRDefault="00292E09" w:rsidP="00292E09">
      <w:pPr>
        <w:rPr>
          <w:rFonts w:ascii="Times New Roman" w:hAnsi="Times New Roman" w:cs="Times New Roman"/>
          <w:sz w:val="24"/>
          <w:szCs w:val="24"/>
        </w:rPr>
      </w:pPr>
      <w:r w:rsidRPr="00CA194A">
        <w:rPr>
          <w:rFonts w:ascii="Times New Roman" w:hAnsi="Times New Roman" w:cs="Times New Roman"/>
          <w:sz w:val="24"/>
          <w:szCs w:val="24"/>
        </w:rPr>
        <w:t>为什么要实施</w:t>
      </w:r>
      <w:r w:rsidRPr="00CA194A">
        <w:rPr>
          <w:rFonts w:ascii="Times New Roman" w:hAnsi="Times New Roman" w:cs="Times New Roman"/>
          <w:sz w:val="24"/>
          <w:szCs w:val="24"/>
        </w:rPr>
        <w:t>“</w:t>
      </w:r>
      <w:r w:rsidRPr="00CA194A">
        <w:rPr>
          <w:rFonts w:ascii="Times New Roman" w:hAnsi="Times New Roman" w:cs="Times New Roman"/>
          <w:sz w:val="24"/>
          <w:szCs w:val="24"/>
        </w:rPr>
        <w:t>东数西算</w:t>
      </w:r>
      <w:r w:rsidRPr="00CA194A">
        <w:rPr>
          <w:rFonts w:ascii="Times New Roman" w:hAnsi="Times New Roman" w:cs="Times New Roman"/>
          <w:sz w:val="24"/>
          <w:szCs w:val="24"/>
        </w:rPr>
        <w:t>”</w:t>
      </w:r>
      <w:r w:rsidRPr="00CA194A">
        <w:rPr>
          <w:rFonts w:ascii="Times New Roman" w:hAnsi="Times New Roman" w:cs="Times New Roman"/>
          <w:sz w:val="24"/>
          <w:szCs w:val="24"/>
        </w:rPr>
        <w:t>工程？</w:t>
      </w:r>
    </w:p>
    <w:p w:rsidR="00292E09" w:rsidRPr="00CA194A" w:rsidRDefault="00292E09" w:rsidP="00292E09">
      <w:pPr>
        <w:rPr>
          <w:rFonts w:ascii="Times New Roman" w:hAnsi="Times New Roman" w:cs="Times New Roman"/>
          <w:sz w:val="24"/>
          <w:szCs w:val="24"/>
        </w:rPr>
      </w:pPr>
      <w:r w:rsidRPr="00CA194A">
        <w:rPr>
          <w:rFonts w:ascii="Times New Roman" w:hAnsi="Times New Roman" w:cs="Times New Roman"/>
          <w:sz w:val="24"/>
          <w:szCs w:val="24"/>
        </w:rPr>
        <w:lastRenderedPageBreak/>
        <w:t>数据中心耗能较高。我国数据中心目前大多分布在东部地区，在土地、能源等资源紧张的形势下，在东部大规模发展数据中心难以为继。而我国西部地区资源充裕，特别是可再生能源丰富，具备发展数据中心、承接东部算力需求的潜力。</w:t>
      </w:r>
    </w:p>
    <w:p w:rsidR="00292E09" w:rsidRPr="00CA194A" w:rsidRDefault="00292E09" w:rsidP="00292E09">
      <w:pPr>
        <w:rPr>
          <w:rFonts w:ascii="Times New Roman" w:hAnsi="Times New Roman" w:cs="Times New Roman"/>
          <w:sz w:val="24"/>
          <w:szCs w:val="24"/>
        </w:rPr>
      </w:pPr>
      <w:r w:rsidRPr="00CA194A">
        <w:rPr>
          <w:rFonts w:ascii="Times New Roman" w:hAnsi="Times New Roman" w:cs="Times New Roman"/>
          <w:sz w:val="24"/>
          <w:szCs w:val="24"/>
        </w:rPr>
        <w:t>孙伟说，实施</w:t>
      </w:r>
      <w:r w:rsidRPr="00CA194A">
        <w:rPr>
          <w:rFonts w:ascii="Times New Roman" w:hAnsi="Times New Roman" w:cs="Times New Roman"/>
          <w:sz w:val="24"/>
          <w:szCs w:val="24"/>
        </w:rPr>
        <w:t>“</w:t>
      </w:r>
      <w:r w:rsidRPr="00CA194A">
        <w:rPr>
          <w:rFonts w:ascii="Times New Roman" w:hAnsi="Times New Roman" w:cs="Times New Roman"/>
          <w:sz w:val="24"/>
          <w:szCs w:val="24"/>
        </w:rPr>
        <w:t>东数西算</w:t>
      </w:r>
      <w:r w:rsidRPr="00CA194A">
        <w:rPr>
          <w:rFonts w:ascii="Times New Roman" w:hAnsi="Times New Roman" w:cs="Times New Roman"/>
          <w:sz w:val="24"/>
          <w:szCs w:val="24"/>
        </w:rPr>
        <w:t>”</w:t>
      </w:r>
      <w:r w:rsidRPr="00CA194A">
        <w:rPr>
          <w:rFonts w:ascii="Times New Roman" w:hAnsi="Times New Roman" w:cs="Times New Roman"/>
          <w:sz w:val="24"/>
          <w:szCs w:val="24"/>
        </w:rPr>
        <w:t>工程，推动数据中心合理布局、优化供需、绿色集约和互联互通，有利于提升国家整体算力水平，实现算力的规模化和集约化；有利于促进绿色发展，就近消纳西部绿色能源，持续优化数据中心能源使用效率。</w:t>
      </w:r>
    </w:p>
    <w:p w:rsidR="00292E09" w:rsidRPr="00CA194A" w:rsidRDefault="00292E09" w:rsidP="00292E09">
      <w:pPr>
        <w:rPr>
          <w:rFonts w:ascii="Times New Roman" w:hAnsi="Times New Roman" w:cs="Times New Roman"/>
          <w:sz w:val="24"/>
          <w:szCs w:val="24"/>
        </w:rPr>
      </w:pPr>
      <w:r w:rsidRPr="00CA194A">
        <w:rPr>
          <w:rFonts w:ascii="Times New Roman" w:hAnsi="Times New Roman" w:cs="Times New Roman"/>
          <w:sz w:val="24"/>
          <w:szCs w:val="24"/>
        </w:rPr>
        <w:t>“</w:t>
      </w:r>
      <w:r w:rsidRPr="00CA194A">
        <w:rPr>
          <w:rFonts w:ascii="Times New Roman" w:hAnsi="Times New Roman" w:cs="Times New Roman"/>
          <w:sz w:val="24"/>
          <w:szCs w:val="24"/>
        </w:rPr>
        <w:t>数据中心产业链条长、投资规模大、带动效应强，通过算力枢纽和数据中心集群建设，将有力带动产业上下游投资。</w:t>
      </w:r>
      <w:r w:rsidRPr="00CA194A">
        <w:rPr>
          <w:rFonts w:ascii="Times New Roman" w:hAnsi="Times New Roman" w:cs="Times New Roman"/>
          <w:sz w:val="24"/>
          <w:szCs w:val="24"/>
        </w:rPr>
        <w:t>”</w:t>
      </w:r>
      <w:r w:rsidRPr="00CA194A">
        <w:rPr>
          <w:rFonts w:ascii="Times New Roman" w:hAnsi="Times New Roman" w:cs="Times New Roman"/>
          <w:sz w:val="24"/>
          <w:szCs w:val="24"/>
        </w:rPr>
        <w:t>孙伟说，通过算力设施由东向西布局，将带动相关产业有效转移，促进东西部数据流通、价值传递，延展东部发展空间，助力形成西部大开发新格局。</w:t>
      </w:r>
    </w:p>
    <w:p w:rsidR="00292E09" w:rsidRPr="00CA194A" w:rsidRDefault="00292E09" w:rsidP="00292E09">
      <w:pPr>
        <w:rPr>
          <w:rFonts w:ascii="Times New Roman" w:hAnsi="Times New Roman" w:cs="Times New Roman"/>
          <w:sz w:val="24"/>
          <w:szCs w:val="24"/>
        </w:rPr>
      </w:pPr>
      <w:r w:rsidRPr="00CA194A">
        <w:rPr>
          <w:rFonts w:ascii="Times New Roman" w:hAnsi="Times New Roman" w:cs="Times New Roman"/>
          <w:sz w:val="24"/>
          <w:szCs w:val="24"/>
        </w:rPr>
        <w:t>如何推进</w:t>
      </w:r>
      <w:r w:rsidRPr="00CA194A">
        <w:rPr>
          <w:rFonts w:ascii="Times New Roman" w:hAnsi="Times New Roman" w:cs="Times New Roman"/>
          <w:sz w:val="24"/>
          <w:szCs w:val="24"/>
        </w:rPr>
        <w:t>“</w:t>
      </w:r>
      <w:r w:rsidRPr="00CA194A">
        <w:rPr>
          <w:rFonts w:ascii="Times New Roman" w:hAnsi="Times New Roman" w:cs="Times New Roman"/>
          <w:sz w:val="24"/>
          <w:szCs w:val="24"/>
        </w:rPr>
        <w:t>东数西算</w:t>
      </w:r>
      <w:r w:rsidRPr="00CA194A">
        <w:rPr>
          <w:rFonts w:ascii="Times New Roman" w:hAnsi="Times New Roman" w:cs="Times New Roman"/>
          <w:sz w:val="24"/>
          <w:szCs w:val="24"/>
        </w:rPr>
        <w:t>”</w:t>
      </w:r>
      <w:r w:rsidRPr="00CA194A">
        <w:rPr>
          <w:rFonts w:ascii="Times New Roman" w:hAnsi="Times New Roman" w:cs="Times New Roman"/>
          <w:sz w:val="24"/>
          <w:szCs w:val="24"/>
        </w:rPr>
        <w:t>工程？</w:t>
      </w:r>
    </w:p>
    <w:p w:rsidR="00292E09" w:rsidRPr="00CA194A" w:rsidRDefault="00292E09" w:rsidP="00292E09">
      <w:pPr>
        <w:rPr>
          <w:rFonts w:ascii="Times New Roman" w:hAnsi="Times New Roman" w:cs="Times New Roman"/>
          <w:sz w:val="24"/>
          <w:szCs w:val="24"/>
        </w:rPr>
      </w:pPr>
      <w:r w:rsidRPr="00CA194A">
        <w:rPr>
          <w:rFonts w:ascii="Times New Roman" w:hAnsi="Times New Roman" w:cs="Times New Roman"/>
          <w:sz w:val="24"/>
          <w:szCs w:val="24"/>
        </w:rPr>
        <w:t>孙伟介绍说，我国将根据算力需求，促进数据中心由东向西梯次布局、统筹发展；推动实现</w:t>
      </w:r>
      <w:r w:rsidRPr="00CA194A">
        <w:rPr>
          <w:rFonts w:ascii="Times New Roman" w:hAnsi="Times New Roman" w:cs="Times New Roman"/>
          <w:sz w:val="24"/>
          <w:szCs w:val="24"/>
        </w:rPr>
        <w:t>“</w:t>
      </w:r>
      <w:r w:rsidRPr="00CA194A">
        <w:rPr>
          <w:rFonts w:ascii="Times New Roman" w:hAnsi="Times New Roman" w:cs="Times New Roman"/>
          <w:sz w:val="24"/>
          <w:szCs w:val="24"/>
        </w:rPr>
        <w:t>东数西算</w:t>
      </w:r>
      <w:r w:rsidRPr="00CA194A">
        <w:rPr>
          <w:rFonts w:ascii="Times New Roman" w:hAnsi="Times New Roman" w:cs="Times New Roman"/>
          <w:sz w:val="24"/>
          <w:szCs w:val="24"/>
        </w:rPr>
        <w:t>”</w:t>
      </w:r>
      <w:r w:rsidRPr="00CA194A">
        <w:rPr>
          <w:rFonts w:ascii="Times New Roman" w:hAnsi="Times New Roman" w:cs="Times New Roman"/>
          <w:sz w:val="24"/>
          <w:szCs w:val="24"/>
        </w:rPr>
        <w:t>循序渐进、快速迭代。</w:t>
      </w:r>
    </w:p>
    <w:p w:rsidR="00292E09" w:rsidRPr="00CA194A" w:rsidRDefault="00292E09" w:rsidP="00292E09">
      <w:pPr>
        <w:rPr>
          <w:rFonts w:ascii="Times New Roman" w:hAnsi="Times New Roman" w:cs="Times New Roman"/>
          <w:sz w:val="24"/>
          <w:szCs w:val="24"/>
        </w:rPr>
      </w:pPr>
      <w:r w:rsidRPr="00CA194A">
        <w:rPr>
          <w:rFonts w:ascii="Times New Roman" w:hAnsi="Times New Roman" w:cs="Times New Roman"/>
          <w:sz w:val="24"/>
          <w:szCs w:val="24"/>
        </w:rPr>
        <w:t>“</w:t>
      </w:r>
      <w:r w:rsidRPr="00CA194A">
        <w:rPr>
          <w:rFonts w:ascii="Times New Roman" w:hAnsi="Times New Roman" w:cs="Times New Roman"/>
          <w:sz w:val="24"/>
          <w:szCs w:val="24"/>
        </w:rPr>
        <w:t>一些对于后台加工、离线分析、存储备份等对网络要求不高的业务，可率先向西部转移。</w:t>
      </w:r>
      <w:r w:rsidRPr="00CA194A">
        <w:rPr>
          <w:rFonts w:ascii="Times New Roman" w:hAnsi="Times New Roman" w:cs="Times New Roman"/>
          <w:sz w:val="24"/>
          <w:szCs w:val="24"/>
        </w:rPr>
        <w:t>”</w:t>
      </w:r>
      <w:r w:rsidRPr="00CA194A">
        <w:rPr>
          <w:rFonts w:ascii="Times New Roman" w:hAnsi="Times New Roman" w:cs="Times New Roman"/>
          <w:sz w:val="24"/>
          <w:szCs w:val="24"/>
        </w:rPr>
        <w:t>中国工程院院士邬贺铨说，同时，受限于网络长距离传输造成的时延，以及相关配套设施等因素影响，一些对网络要求较高的业务，比如工业互联网、灾害预警、远程医疗、人工智能推理等，可在京津冀、长三角、粤港澳大湾区等东部枢纽布局，枢纽内部要重点推动数据中心从一线城市向周边转移。</w:t>
      </w:r>
    </w:p>
    <w:p w:rsidR="00292E09" w:rsidRPr="00CA194A" w:rsidRDefault="00292E09" w:rsidP="00292E09">
      <w:pPr>
        <w:rPr>
          <w:rFonts w:ascii="Times New Roman" w:hAnsi="Times New Roman" w:cs="Times New Roman"/>
          <w:sz w:val="24"/>
          <w:szCs w:val="24"/>
        </w:rPr>
      </w:pPr>
      <w:r w:rsidRPr="00CA194A">
        <w:rPr>
          <w:rFonts w:ascii="Times New Roman" w:hAnsi="Times New Roman" w:cs="Times New Roman"/>
          <w:sz w:val="24"/>
          <w:szCs w:val="24"/>
        </w:rPr>
        <w:t>记者了解到，下一步，将聚焦提升</w:t>
      </w:r>
      <w:r w:rsidRPr="00CA194A">
        <w:rPr>
          <w:rFonts w:ascii="Times New Roman" w:hAnsi="Times New Roman" w:cs="Times New Roman"/>
          <w:sz w:val="24"/>
          <w:szCs w:val="24"/>
        </w:rPr>
        <w:t>8</w:t>
      </w:r>
      <w:r w:rsidRPr="00CA194A">
        <w:rPr>
          <w:rFonts w:ascii="Times New Roman" w:hAnsi="Times New Roman" w:cs="Times New Roman"/>
          <w:sz w:val="24"/>
          <w:szCs w:val="24"/>
        </w:rPr>
        <w:t>个算力枢纽的影响力和集聚力，牵引带动全国算力一体化协同发展。包括打造一批</w:t>
      </w:r>
      <w:r w:rsidRPr="00CA194A">
        <w:rPr>
          <w:rFonts w:ascii="Times New Roman" w:hAnsi="Times New Roman" w:cs="Times New Roman"/>
          <w:sz w:val="24"/>
          <w:szCs w:val="24"/>
        </w:rPr>
        <w:t>“</w:t>
      </w:r>
      <w:r w:rsidRPr="00CA194A">
        <w:rPr>
          <w:rFonts w:ascii="Times New Roman" w:hAnsi="Times New Roman" w:cs="Times New Roman"/>
          <w:sz w:val="24"/>
          <w:szCs w:val="24"/>
        </w:rPr>
        <w:t>东数西算</w:t>
      </w:r>
      <w:r w:rsidRPr="00CA194A">
        <w:rPr>
          <w:rFonts w:ascii="Times New Roman" w:hAnsi="Times New Roman" w:cs="Times New Roman"/>
          <w:sz w:val="24"/>
          <w:szCs w:val="24"/>
        </w:rPr>
        <w:t>”</w:t>
      </w:r>
      <w:r w:rsidRPr="00CA194A">
        <w:rPr>
          <w:rFonts w:ascii="Times New Roman" w:hAnsi="Times New Roman" w:cs="Times New Roman"/>
          <w:sz w:val="24"/>
          <w:szCs w:val="24"/>
        </w:rPr>
        <w:t>示范线路，提高网络传输质量；强化能源布局联动；支持数据中心进行节能减碳、可再生能源供电、云网融合、数据安全流通等创新融合；加快完善数据中心产业生态体系等。</w:t>
      </w:r>
    </w:p>
    <w:p w:rsidR="00292E09" w:rsidRPr="00CA194A" w:rsidRDefault="00292E09" w:rsidP="00292E09">
      <w:pPr>
        <w:rPr>
          <w:rFonts w:ascii="Times New Roman" w:hAnsi="Times New Roman" w:cs="Times New Roman"/>
          <w:sz w:val="24"/>
          <w:szCs w:val="24"/>
        </w:rPr>
      </w:pPr>
      <w:r w:rsidRPr="00CA194A">
        <w:rPr>
          <w:rFonts w:ascii="Times New Roman" w:hAnsi="Times New Roman" w:cs="Times New Roman"/>
          <w:sz w:val="24"/>
          <w:szCs w:val="24"/>
        </w:rPr>
        <w:t>国家发展改革委强调，要坚决避免数据中心盲目发展，在当前起步阶段，</w:t>
      </w:r>
      <w:r w:rsidRPr="00CA194A">
        <w:rPr>
          <w:rFonts w:ascii="Times New Roman" w:hAnsi="Times New Roman" w:cs="Times New Roman"/>
          <w:sz w:val="24"/>
          <w:szCs w:val="24"/>
        </w:rPr>
        <w:t>8</w:t>
      </w:r>
      <w:r w:rsidRPr="00CA194A">
        <w:rPr>
          <w:rFonts w:ascii="Times New Roman" w:hAnsi="Times New Roman" w:cs="Times New Roman"/>
          <w:sz w:val="24"/>
          <w:szCs w:val="24"/>
        </w:rPr>
        <w:t>个算力枢纽内规划设立</w:t>
      </w:r>
      <w:r w:rsidRPr="00CA194A">
        <w:rPr>
          <w:rFonts w:ascii="Times New Roman" w:hAnsi="Times New Roman" w:cs="Times New Roman"/>
          <w:sz w:val="24"/>
          <w:szCs w:val="24"/>
        </w:rPr>
        <w:t>10</w:t>
      </w:r>
      <w:r w:rsidRPr="00CA194A">
        <w:rPr>
          <w:rFonts w:ascii="Times New Roman" w:hAnsi="Times New Roman" w:cs="Times New Roman"/>
          <w:sz w:val="24"/>
          <w:szCs w:val="24"/>
        </w:rPr>
        <w:t>个国家数据中心集群，划定物理边界，明确绿色节能、上架率等发展目标。比如，集群内数据中心的平均上架率至少要达到</w:t>
      </w:r>
      <w:r w:rsidRPr="00CA194A">
        <w:rPr>
          <w:rFonts w:ascii="Times New Roman" w:hAnsi="Times New Roman" w:cs="Times New Roman"/>
          <w:sz w:val="24"/>
          <w:szCs w:val="24"/>
        </w:rPr>
        <w:t>65%</w:t>
      </w:r>
      <w:r w:rsidRPr="00CA194A">
        <w:rPr>
          <w:rFonts w:ascii="Times New Roman" w:hAnsi="Times New Roman" w:cs="Times New Roman"/>
          <w:sz w:val="24"/>
          <w:szCs w:val="24"/>
        </w:rPr>
        <w:t>以上，可再生能源使用率要有显著提升。未来将结合发展情况，不断优化完善布局，适时扩大集群边界或增加集群，论证新设算力枢纽，实现统筹有序、健康发展。</w:t>
      </w:r>
    </w:p>
    <w:p w:rsidR="00292E09" w:rsidRDefault="00292E09" w:rsidP="00292E09">
      <w:pPr>
        <w:rPr>
          <w:rFonts w:ascii="Times New Roman" w:hAnsi="Times New Roman" w:cs="Times New Roman"/>
          <w:sz w:val="24"/>
          <w:szCs w:val="24"/>
        </w:rPr>
      </w:pPr>
    </w:p>
    <w:p w:rsidR="00CA194A" w:rsidRDefault="00CA194A" w:rsidP="00292E09">
      <w:pPr>
        <w:rPr>
          <w:rFonts w:ascii="Times New Roman" w:hAnsi="Times New Roman" w:cs="Times New Roman"/>
          <w:sz w:val="24"/>
          <w:szCs w:val="24"/>
        </w:rPr>
      </w:pPr>
    </w:p>
    <w:p w:rsidR="00CA194A" w:rsidRDefault="00CA194A" w:rsidP="00292E09">
      <w:pPr>
        <w:rPr>
          <w:rFonts w:ascii="Times New Roman" w:hAnsi="Times New Roman" w:cs="Times New Roman"/>
          <w:sz w:val="24"/>
          <w:szCs w:val="24"/>
        </w:rPr>
      </w:pPr>
    </w:p>
    <w:p w:rsidR="00CA194A" w:rsidRDefault="00CA194A" w:rsidP="00292E09">
      <w:pPr>
        <w:rPr>
          <w:rFonts w:ascii="Times New Roman" w:hAnsi="Times New Roman" w:cs="Times New Roman"/>
          <w:sz w:val="24"/>
          <w:szCs w:val="24"/>
        </w:rPr>
      </w:pPr>
    </w:p>
    <w:p w:rsidR="00CA194A" w:rsidRDefault="00CA194A" w:rsidP="00292E09">
      <w:pPr>
        <w:rPr>
          <w:rFonts w:ascii="Times New Roman" w:hAnsi="Times New Roman" w:cs="Times New Roman"/>
          <w:sz w:val="24"/>
          <w:szCs w:val="24"/>
        </w:rPr>
      </w:pPr>
    </w:p>
    <w:p w:rsidR="00CA194A" w:rsidRDefault="00CA194A" w:rsidP="00292E09">
      <w:pPr>
        <w:rPr>
          <w:rFonts w:ascii="Times New Roman" w:hAnsi="Times New Roman" w:cs="Times New Roman"/>
          <w:sz w:val="24"/>
          <w:szCs w:val="24"/>
        </w:rPr>
      </w:pPr>
    </w:p>
    <w:p w:rsidR="00CA194A" w:rsidRDefault="00CA194A" w:rsidP="00292E09">
      <w:pPr>
        <w:rPr>
          <w:rFonts w:ascii="Times New Roman" w:hAnsi="Times New Roman" w:cs="Times New Roman"/>
          <w:sz w:val="24"/>
          <w:szCs w:val="24"/>
        </w:rPr>
      </w:pPr>
    </w:p>
    <w:p w:rsidR="00CA194A" w:rsidRDefault="00CA194A" w:rsidP="00292E09">
      <w:pPr>
        <w:rPr>
          <w:rFonts w:ascii="Times New Roman" w:hAnsi="Times New Roman" w:cs="Times New Roman"/>
          <w:sz w:val="24"/>
          <w:szCs w:val="24"/>
        </w:rPr>
      </w:pPr>
    </w:p>
    <w:p w:rsidR="00292E09" w:rsidRPr="00CA194A" w:rsidRDefault="00292E09" w:rsidP="00292E09">
      <w:pPr>
        <w:rPr>
          <w:rFonts w:ascii="Times New Roman" w:hAnsi="Times New Roman" w:cs="Times New Roman"/>
          <w:sz w:val="24"/>
          <w:szCs w:val="24"/>
        </w:rPr>
      </w:pPr>
      <w:bookmarkStart w:id="0" w:name="_GoBack"/>
      <w:bookmarkEnd w:id="0"/>
    </w:p>
    <w:sectPr w:rsidR="00292E09" w:rsidRPr="00CA19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B6A"/>
    <w:rsid w:val="001A0679"/>
    <w:rsid w:val="00292E09"/>
    <w:rsid w:val="002D4B6A"/>
    <w:rsid w:val="004105A2"/>
    <w:rsid w:val="00B60EB8"/>
    <w:rsid w:val="00CA194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051DC1-7E2E-491B-ABEA-7A1EFC5FC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656818">
      <w:bodyDiv w:val="1"/>
      <w:marLeft w:val="0"/>
      <w:marRight w:val="0"/>
      <w:marTop w:val="0"/>
      <w:marBottom w:val="0"/>
      <w:divBdr>
        <w:top w:val="none" w:sz="0" w:space="0" w:color="auto"/>
        <w:left w:val="none" w:sz="0" w:space="0" w:color="auto"/>
        <w:bottom w:val="none" w:sz="0" w:space="0" w:color="auto"/>
        <w:right w:val="none" w:sz="0" w:space="0" w:color="auto"/>
      </w:divBdr>
      <w:divsChild>
        <w:div w:id="654073145">
          <w:marLeft w:val="0"/>
          <w:marRight w:val="0"/>
          <w:marTop w:val="465"/>
          <w:marBottom w:val="0"/>
          <w:divBdr>
            <w:top w:val="none" w:sz="0" w:space="0" w:color="auto"/>
            <w:left w:val="none" w:sz="0" w:space="0" w:color="auto"/>
            <w:bottom w:val="none" w:sz="0" w:space="0" w:color="auto"/>
            <w:right w:val="none" w:sz="0" w:space="0" w:color="auto"/>
          </w:divBdr>
          <w:divsChild>
            <w:div w:id="547766576">
              <w:marLeft w:val="0"/>
              <w:marRight w:val="0"/>
              <w:marTop w:val="0"/>
              <w:marBottom w:val="0"/>
              <w:divBdr>
                <w:top w:val="none" w:sz="0" w:space="0" w:color="auto"/>
                <w:left w:val="none" w:sz="0" w:space="0" w:color="auto"/>
                <w:bottom w:val="none" w:sz="0" w:space="0" w:color="auto"/>
                <w:right w:val="none" w:sz="0" w:space="0" w:color="auto"/>
              </w:divBdr>
            </w:div>
            <w:div w:id="1681813900">
              <w:marLeft w:val="0"/>
              <w:marRight w:val="0"/>
              <w:marTop w:val="0"/>
              <w:marBottom w:val="0"/>
              <w:divBdr>
                <w:top w:val="none" w:sz="0" w:space="0" w:color="auto"/>
                <w:left w:val="none" w:sz="0" w:space="0" w:color="auto"/>
                <w:bottom w:val="none" w:sz="0" w:space="0" w:color="auto"/>
                <w:right w:val="none" w:sz="0" w:space="0" w:color="auto"/>
              </w:divBdr>
            </w:div>
          </w:divsChild>
        </w:div>
        <w:div w:id="1833913710">
          <w:marLeft w:val="0"/>
          <w:marRight w:val="0"/>
          <w:marTop w:val="0"/>
          <w:marBottom w:val="0"/>
          <w:divBdr>
            <w:top w:val="none" w:sz="0" w:space="0" w:color="auto"/>
            <w:left w:val="none" w:sz="0" w:space="0" w:color="auto"/>
            <w:bottom w:val="none" w:sz="0" w:space="0" w:color="auto"/>
            <w:right w:val="none" w:sz="0" w:space="0" w:color="auto"/>
          </w:divBdr>
        </w:div>
      </w:divsChild>
    </w:div>
    <w:div w:id="177962296">
      <w:bodyDiv w:val="1"/>
      <w:marLeft w:val="0"/>
      <w:marRight w:val="0"/>
      <w:marTop w:val="0"/>
      <w:marBottom w:val="0"/>
      <w:divBdr>
        <w:top w:val="none" w:sz="0" w:space="0" w:color="auto"/>
        <w:left w:val="none" w:sz="0" w:space="0" w:color="auto"/>
        <w:bottom w:val="none" w:sz="0" w:space="0" w:color="auto"/>
        <w:right w:val="none" w:sz="0" w:space="0" w:color="auto"/>
      </w:divBdr>
      <w:divsChild>
        <w:div w:id="987245875">
          <w:marLeft w:val="0"/>
          <w:marRight w:val="0"/>
          <w:marTop w:val="465"/>
          <w:marBottom w:val="0"/>
          <w:divBdr>
            <w:top w:val="none" w:sz="0" w:space="0" w:color="auto"/>
            <w:left w:val="none" w:sz="0" w:space="0" w:color="auto"/>
            <w:bottom w:val="none" w:sz="0" w:space="0" w:color="auto"/>
            <w:right w:val="none" w:sz="0" w:space="0" w:color="auto"/>
          </w:divBdr>
          <w:divsChild>
            <w:div w:id="33241049">
              <w:marLeft w:val="0"/>
              <w:marRight w:val="0"/>
              <w:marTop w:val="0"/>
              <w:marBottom w:val="0"/>
              <w:divBdr>
                <w:top w:val="none" w:sz="0" w:space="0" w:color="auto"/>
                <w:left w:val="none" w:sz="0" w:space="0" w:color="auto"/>
                <w:bottom w:val="none" w:sz="0" w:space="0" w:color="auto"/>
                <w:right w:val="none" w:sz="0" w:space="0" w:color="auto"/>
              </w:divBdr>
            </w:div>
            <w:div w:id="541404418">
              <w:marLeft w:val="0"/>
              <w:marRight w:val="0"/>
              <w:marTop w:val="0"/>
              <w:marBottom w:val="0"/>
              <w:divBdr>
                <w:top w:val="none" w:sz="0" w:space="0" w:color="auto"/>
                <w:left w:val="none" w:sz="0" w:space="0" w:color="auto"/>
                <w:bottom w:val="none" w:sz="0" w:space="0" w:color="auto"/>
                <w:right w:val="none" w:sz="0" w:space="0" w:color="auto"/>
              </w:divBdr>
            </w:div>
          </w:divsChild>
        </w:div>
        <w:div w:id="1536314167">
          <w:marLeft w:val="0"/>
          <w:marRight w:val="0"/>
          <w:marTop w:val="0"/>
          <w:marBottom w:val="0"/>
          <w:divBdr>
            <w:top w:val="none" w:sz="0" w:space="0" w:color="auto"/>
            <w:left w:val="none" w:sz="0" w:space="0" w:color="auto"/>
            <w:bottom w:val="none" w:sz="0" w:space="0" w:color="auto"/>
            <w:right w:val="none" w:sz="0" w:space="0" w:color="auto"/>
          </w:divBdr>
        </w:div>
      </w:divsChild>
    </w:div>
    <w:div w:id="611668556">
      <w:bodyDiv w:val="1"/>
      <w:marLeft w:val="0"/>
      <w:marRight w:val="0"/>
      <w:marTop w:val="0"/>
      <w:marBottom w:val="0"/>
      <w:divBdr>
        <w:top w:val="none" w:sz="0" w:space="0" w:color="auto"/>
        <w:left w:val="none" w:sz="0" w:space="0" w:color="auto"/>
        <w:bottom w:val="none" w:sz="0" w:space="0" w:color="auto"/>
        <w:right w:val="none" w:sz="0" w:space="0" w:color="auto"/>
      </w:divBdr>
      <w:divsChild>
        <w:div w:id="2029983545">
          <w:marLeft w:val="0"/>
          <w:marRight w:val="0"/>
          <w:marTop w:val="360"/>
          <w:marBottom w:val="0"/>
          <w:divBdr>
            <w:top w:val="none" w:sz="0" w:space="0" w:color="auto"/>
            <w:left w:val="none" w:sz="0" w:space="0" w:color="auto"/>
            <w:bottom w:val="none" w:sz="0" w:space="0" w:color="auto"/>
            <w:right w:val="none" w:sz="0" w:space="0" w:color="auto"/>
          </w:divBdr>
        </w:div>
        <w:div w:id="1841122643">
          <w:marLeft w:val="0"/>
          <w:marRight w:val="0"/>
          <w:marTop w:val="465"/>
          <w:marBottom w:val="0"/>
          <w:divBdr>
            <w:top w:val="none" w:sz="0" w:space="0" w:color="auto"/>
            <w:left w:val="none" w:sz="0" w:space="0" w:color="auto"/>
            <w:bottom w:val="none" w:sz="0" w:space="0" w:color="auto"/>
            <w:right w:val="none" w:sz="0" w:space="0" w:color="auto"/>
          </w:divBdr>
          <w:divsChild>
            <w:div w:id="1701123768">
              <w:marLeft w:val="0"/>
              <w:marRight w:val="0"/>
              <w:marTop w:val="0"/>
              <w:marBottom w:val="0"/>
              <w:divBdr>
                <w:top w:val="none" w:sz="0" w:space="0" w:color="auto"/>
                <w:left w:val="none" w:sz="0" w:space="0" w:color="auto"/>
                <w:bottom w:val="none" w:sz="0" w:space="0" w:color="auto"/>
                <w:right w:val="none" w:sz="0" w:space="0" w:color="auto"/>
              </w:divBdr>
            </w:div>
            <w:div w:id="357701082">
              <w:marLeft w:val="0"/>
              <w:marRight w:val="0"/>
              <w:marTop w:val="0"/>
              <w:marBottom w:val="0"/>
              <w:divBdr>
                <w:top w:val="none" w:sz="0" w:space="0" w:color="auto"/>
                <w:left w:val="none" w:sz="0" w:space="0" w:color="auto"/>
                <w:bottom w:val="none" w:sz="0" w:space="0" w:color="auto"/>
                <w:right w:val="none" w:sz="0" w:space="0" w:color="auto"/>
              </w:divBdr>
            </w:div>
          </w:divsChild>
        </w:div>
        <w:div w:id="1288076394">
          <w:marLeft w:val="0"/>
          <w:marRight w:val="0"/>
          <w:marTop w:val="0"/>
          <w:marBottom w:val="0"/>
          <w:divBdr>
            <w:top w:val="none" w:sz="0" w:space="0" w:color="auto"/>
            <w:left w:val="none" w:sz="0" w:space="0" w:color="auto"/>
            <w:bottom w:val="none" w:sz="0" w:space="0" w:color="auto"/>
            <w:right w:val="none" w:sz="0" w:space="0" w:color="auto"/>
          </w:divBdr>
          <w:divsChild>
            <w:div w:id="283999366">
              <w:marLeft w:val="0"/>
              <w:marRight w:val="0"/>
              <w:marTop w:val="450"/>
              <w:marBottom w:val="0"/>
              <w:divBdr>
                <w:top w:val="single" w:sz="6" w:space="19" w:color="E5E5E5"/>
                <w:left w:val="single" w:sz="6" w:space="15" w:color="E5E5E5"/>
                <w:bottom w:val="single" w:sz="6" w:space="11" w:color="E5E5E5"/>
                <w:right w:val="single" w:sz="6" w:space="15" w:color="E5E5E5"/>
              </w:divBdr>
            </w:div>
          </w:divsChild>
        </w:div>
      </w:divsChild>
    </w:div>
    <w:div w:id="1502159774">
      <w:bodyDiv w:val="1"/>
      <w:marLeft w:val="0"/>
      <w:marRight w:val="0"/>
      <w:marTop w:val="0"/>
      <w:marBottom w:val="0"/>
      <w:divBdr>
        <w:top w:val="none" w:sz="0" w:space="0" w:color="auto"/>
        <w:left w:val="none" w:sz="0" w:space="0" w:color="auto"/>
        <w:bottom w:val="none" w:sz="0" w:space="0" w:color="auto"/>
        <w:right w:val="none" w:sz="0" w:space="0" w:color="auto"/>
      </w:divBdr>
      <w:divsChild>
        <w:div w:id="986397370">
          <w:marLeft w:val="0"/>
          <w:marRight w:val="0"/>
          <w:marTop w:val="465"/>
          <w:marBottom w:val="0"/>
          <w:divBdr>
            <w:top w:val="none" w:sz="0" w:space="0" w:color="auto"/>
            <w:left w:val="none" w:sz="0" w:space="0" w:color="auto"/>
            <w:bottom w:val="none" w:sz="0" w:space="0" w:color="auto"/>
            <w:right w:val="none" w:sz="0" w:space="0" w:color="auto"/>
          </w:divBdr>
          <w:divsChild>
            <w:div w:id="899634102">
              <w:marLeft w:val="0"/>
              <w:marRight w:val="0"/>
              <w:marTop w:val="0"/>
              <w:marBottom w:val="0"/>
              <w:divBdr>
                <w:top w:val="none" w:sz="0" w:space="0" w:color="auto"/>
                <w:left w:val="none" w:sz="0" w:space="0" w:color="auto"/>
                <w:bottom w:val="none" w:sz="0" w:space="0" w:color="auto"/>
                <w:right w:val="none" w:sz="0" w:space="0" w:color="auto"/>
              </w:divBdr>
            </w:div>
            <w:div w:id="101147026">
              <w:marLeft w:val="0"/>
              <w:marRight w:val="0"/>
              <w:marTop w:val="0"/>
              <w:marBottom w:val="0"/>
              <w:divBdr>
                <w:top w:val="none" w:sz="0" w:space="0" w:color="auto"/>
                <w:left w:val="none" w:sz="0" w:space="0" w:color="auto"/>
                <w:bottom w:val="none" w:sz="0" w:space="0" w:color="auto"/>
                <w:right w:val="none" w:sz="0" w:space="0" w:color="auto"/>
              </w:divBdr>
            </w:div>
          </w:divsChild>
        </w:div>
        <w:div w:id="954563478">
          <w:marLeft w:val="0"/>
          <w:marRight w:val="0"/>
          <w:marTop w:val="0"/>
          <w:marBottom w:val="0"/>
          <w:divBdr>
            <w:top w:val="none" w:sz="0" w:space="0" w:color="auto"/>
            <w:left w:val="none" w:sz="0" w:space="0" w:color="auto"/>
            <w:bottom w:val="none" w:sz="0" w:space="0" w:color="auto"/>
            <w:right w:val="none" w:sz="0" w:space="0" w:color="auto"/>
          </w:divBdr>
        </w:div>
      </w:divsChild>
    </w:div>
    <w:div w:id="1818262931">
      <w:bodyDiv w:val="1"/>
      <w:marLeft w:val="0"/>
      <w:marRight w:val="0"/>
      <w:marTop w:val="0"/>
      <w:marBottom w:val="0"/>
      <w:divBdr>
        <w:top w:val="none" w:sz="0" w:space="0" w:color="auto"/>
        <w:left w:val="none" w:sz="0" w:space="0" w:color="auto"/>
        <w:bottom w:val="none" w:sz="0" w:space="0" w:color="auto"/>
        <w:right w:val="none" w:sz="0" w:space="0" w:color="auto"/>
      </w:divBdr>
    </w:div>
    <w:div w:id="1881477393">
      <w:bodyDiv w:val="1"/>
      <w:marLeft w:val="0"/>
      <w:marRight w:val="0"/>
      <w:marTop w:val="0"/>
      <w:marBottom w:val="0"/>
      <w:divBdr>
        <w:top w:val="none" w:sz="0" w:space="0" w:color="auto"/>
        <w:left w:val="none" w:sz="0" w:space="0" w:color="auto"/>
        <w:bottom w:val="none" w:sz="0" w:space="0" w:color="auto"/>
        <w:right w:val="none" w:sz="0" w:space="0" w:color="auto"/>
      </w:divBdr>
      <w:divsChild>
        <w:div w:id="1112629440">
          <w:marLeft w:val="0"/>
          <w:marRight w:val="0"/>
          <w:marTop w:val="360"/>
          <w:marBottom w:val="0"/>
          <w:divBdr>
            <w:top w:val="none" w:sz="0" w:space="0" w:color="auto"/>
            <w:left w:val="none" w:sz="0" w:space="0" w:color="auto"/>
            <w:bottom w:val="none" w:sz="0" w:space="0" w:color="auto"/>
            <w:right w:val="none" w:sz="0" w:space="0" w:color="auto"/>
          </w:divBdr>
        </w:div>
        <w:div w:id="2047950990">
          <w:marLeft w:val="0"/>
          <w:marRight w:val="0"/>
          <w:marTop w:val="465"/>
          <w:marBottom w:val="0"/>
          <w:divBdr>
            <w:top w:val="none" w:sz="0" w:space="0" w:color="auto"/>
            <w:left w:val="none" w:sz="0" w:space="0" w:color="auto"/>
            <w:bottom w:val="none" w:sz="0" w:space="0" w:color="auto"/>
            <w:right w:val="none" w:sz="0" w:space="0" w:color="auto"/>
          </w:divBdr>
          <w:divsChild>
            <w:div w:id="1011221339">
              <w:marLeft w:val="0"/>
              <w:marRight w:val="0"/>
              <w:marTop w:val="0"/>
              <w:marBottom w:val="0"/>
              <w:divBdr>
                <w:top w:val="none" w:sz="0" w:space="0" w:color="auto"/>
                <w:left w:val="none" w:sz="0" w:space="0" w:color="auto"/>
                <w:bottom w:val="none" w:sz="0" w:space="0" w:color="auto"/>
                <w:right w:val="none" w:sz="0" w:space="0" w:color="auto"/>
              </w:divBdr>
            </w:div>
            <w:div w:id="962812297">
              <w:marLeft w:val="0"/>
              <w:marRight w:val="0"/>
              <w:marTop w:val="0"/>
              <w:marBottom w:val="0"/>
              <w:divBdr>
                <w:top w:val="none" w:sz="0" w:space="0" w:color="auto"/>
                <w:left w:val="none" w:sz="0" w:space="0" w:color="auto"/>
                <w:bottom w:val="none" w:sz="0" w:space="0" w:color="auto"/>
                <w:right w:val="none" w:sz="0" w:space="0" w:color="auto"/>
              </w:divBdr>
            </w:div>
          </w:divsChild>
        </w:div>
        <w:div w:id="1186678758">
          <w:marLeft w:val="0"/>
          <w:marRight w:val="0"/>
          <w:marTop w:val="0"/>
          <w:marBottom w:val="0"/>
          <w:divBdr>
            <w:top w:val="none" w:sz="0" w:space="0" w:color="auto"/>
            <w:left w:val="none" w:sz="0" w:space="0" w:color="auto"/>
            <w:bottom w:val="none" w:sz="0" w:space="0" w:color="auto"/>
            <w:right w:val="none" w:sz="0" w:space="0" w:color="auto"/>
          </w:divBdr>
        </w:div>
      </w:divsChild>
    </w:div>
    <w:div w:id="2018187645">
      <w:bodyDiv w:val="1"/>
      <w:marLeft w:val="0"/>
      <w:marRight w:val="0"/>
      <w:marTop w:val="0"/>
      <w:marBottom w:val="0"/>
      <w:divBdr>
        <w:top w:val="none" w:sz="0" w:space="0" w:color="auto"/>
        <w:left w:val="none" w:sz="0" w:space="0" w:color="auto"/>
        <w:bottom w:val="none" w:sz="0" w:space="0" w:color="auto"/>
        <w:right w:val="none" w:sz="0" w:space="0" w:color="auto"/>
      </w:divBdr>
      <w:divsChild>
        <w:div w:id="866454632">
          <w:marLeft w:val="0"/>
          <w:marRight w:val="0"/>
          <w:marTop w:val="465"/>
          <w:marBottom w:val="0"/>
          <w:divBdr>
            <w:top w:val="none" w:sz="0" w:space="0" w:color="auto"/>
            <w:left w:val="none" w:sz="0" w:space="0" w:color="auto"/>
            <w:bottom w:val="none" w:sz="0" w:space="0" w:color="auto"/>
            <w:right w:val="none" w:sz="0" w:space="0" w:color="auto"/>
          </w:divBdr>
          <w:divsChild>
            <w:div w:id="1396275126">
              <w:marLeft w:val="0"/>
              <w:marRight w:val="0"/>
              <w:marTop w:val="0"/>
              <w:marBottom w:val="0"/>
              <w:divBdr>
                <w:top w:val="none" w:sz="0" w:space="0" w:color="auto"/>
                <w:left w:val="none" w:sz="0" w:space="0" w:color="auto"/>
                <w:bottom w:val="none" w:sz="0" w:space="0" w:color="auto"/>
                <w:right w:val="none" w:sz="0" w:space="0" w:color="auto"/>
              </w:divBdr>
            </w:div>
          </w:divsChild>
        </w:div>
        <w:div w:id="181358664">
          <w:marLeft w:val="0"/>
          <w:marRight w:val="0"/>
          <w:marTop w:val="0"/>
          <w:marBottom w:val="0"/>
          <w:divBdr>
            <w:top w:val="none" w:sz="0" w:space="0" w:color="auto"/>
            <w:left w:val="none" w:sz="0" w:space="0" w:color="auto"/>
            <w:bottom w:val="none" w:sz="0" w:space="0" w:color="auto"/>
            <w:right w:val="none" w:sz="0" w:space="0" w:color="auto"/>
          </w:divBdr>
          <w:divsChild>
            <w:div w:id="20910052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9</Pages>
  <Words>1147</Words>
  <Characters>6539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Шарыпқазы Нүртәліп</dc:creator>
  <cp:keywords/>
  <dc:description/>
  <cp:lastModifiedBy>Шарыпқазы Нүртәліп</cp:lastModifiedBy>
  <cp:revision>3</cp:revision>
  <dcterms:created xsi:type="dcterms:W3CDTF">2022-02-25T05:10:00Z</dcterms:created>
  <dcterms:modified xsi:type="dcterms:W3CDTF">2022-02-25T05:42:00Z</dcterms:modified>
</cp:coreProperties>
</file>